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ind w:firstLine="560" w:firstLineChars="200"/>
        <w:rPr>
          <w:rFonts w:ascii="仿宋" w:hAnsi="仿宋" w:eastAsia="仿宋"/>
          <w:sz w:val="28"/>
        </w:rPr>
      </w:pPr>
      <w:r>
        <w:rPr>
          <w:rFonts w:ascii="仿宋" w:hAnsi="仿宋" w:eastAsia="仿宋"/>
          <w:sz w:val="28"/>
        </w:rPr>
        <w:t>附件</w:t>
      </w:r>
      <w:r>
        <w:rPr>
          <w:rFonts w:hint="eastAsia" w:ascii="仿宋" w:hAnsi="仿宋" w:eastAsia="仿宋"/>
          <w:sz w:val="28"/>
        </w:rPr>
        <w:t>2</w:t>
      </w:r>
    </w:p>
    <w:p>
      <w:pPr>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2019年上海高职高专院校市级精品在线开放课程</w:t>
      </w:r>
    </w:p>
    <w:p>
      <w:pPr>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评选指标</w:t>
      </w:r>
    </w:p>
    <w:tbl>
      <w:tblPr>
        <w:tblStyle w:val="2"/>
        <w:tblW w:w="843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940"/>
        <w:gridCol w:w="927"/>
        <w:gridCol w:w="656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jc w:val="center"/>
        </w:trPr>
        <w:tc>
          <w:tcPr>
            <w:tcW w:w="1867" w:type="dxa"/>
            <w:gridSpan w:val="2"/>
            <w:tcBorders>
              <w:top w:val="single" w:color="auto" w:sz="4" w:space="0"/>
              <w:right w:val="single" w:color="auto" w:sz="4" w:space="0"/>
            </w:tcBorders>
            <w:tcMar>
              <w:top w:w="0" w:type="dxa"/>
              <w:left w:w="57" w:type="dxa"/>
              <w:bottom w:w="0" w:type="dxa"/>
              <w:right w:w="57" w:type="dxa"/>
            </w:tcMar>
            <w:vAlign w:val="center"/>
          </w:tcPr>
          <w:p>
            <w:pPr>
              <w:spacing w:line="280" w:lineRule="exact"/>
              <w:jc w:val="center"/>
              <w:rPr>
                <w:rFonts w:hint="eastAsia" w:ascii="仿宋_GB2312" w:eastAsia="仿宋_GB2312"/>
                <w:bCs/>
                <w:sz w:val="24"/>
                <w:szCs w:val="24"/>
              </w:rPr>
            </w:pPr>
            <w:r>
              <w:rPr>
                <w:rFonts w:hint="eastAsia" w:ascii="仿宋_GB2312" w:eastAsia="仿宋_GB2312"/>
                <w:bCs/>
                <w:sz w:val="24"/>
                <w:szCs w:val="24"/>
              </w:rPr>
              <w:t>评审</w:t>
            </w:r>
          </w:p>
          <w:p>
            <w:pPr>
              <w:spacing w:line="280" w:lineRule="exact"/>
              <w:jc w:val="center"/>
              <w:rPr>
                <w:rFonts w:ascii="仿宋_GB2312" w:hAnsi="宋体" w:eastAsia="仿宋_GB2312"/>
                <w:sz w:val="24"/>
                <w:szCs w:val="24"/>
              </w:rPr>
            </w:pPr>
            <w:r>
              <w:rPr>
                <w:rFonts w:hint="eastAsia" w:ascii="仿宋_GB2312" w:eastAsia="仿宋_GB2312"/>
                <w:bCs/>
                <w:sz w:val="24"/>
                <w:szCs w:val="24"/>
              </w:rPr>
              <w:t>指标</w:t>
            </w:r>
          </w:p>
        </w:tc>
        <w:tc>
          <w:tcPr>
            <w:tcW w:w="6565" w:type="dxa"/>
            <w:tcBorders>
              <w:top w:val="single" w:color="auto" w:sz="4" w:space="0"/>
              <w:left w:val="single" w:color="auto" w:sz="4" w:space="0"/>
            </w:tcBorders>
            <w:tcMar>
              <w:top w:w="0" w:type="dxa"/>
              <w:left w:w="57" w:type="dxa"/>
              <w:bottom w:w="0" w:type="dxa"/>
              <w:right w:w="57" w:type="dxa"/>
            </w:tcMar>
            <w:vAlign w:val="center"/>
          </w:tcPr>
          <w:p>
            <w:pPr>
              <w:spacing w:line="280" w:lineRule="exact"/>
              <w:jc w:val="center"/>
              <w:rPr>
                <w:rFonts w:ascii="仿宋_GB2312" w:hAnsi="宋体" w:eastAsia="仿宋_GB2312"/>
                <w:sz w:val="24"/>
                <w:szCs w:val="24"/>
              </w:rPr>
            </w:pPr>
            <w:bookmarkStart w:id="0" w:name="_GoBack"/>
            <w:bookmarkEnd w:id="0"/>
            <w:r>
              <w:rPr>
                <w:rFonts w:hint="eastAsia" w:ascii="仿宋_GB2312" w:eastAsia="仿宋_GB2312"/>
                <w:bCs/>
                <w:sz w:val="24"/>
                <w:szCs w:val="24"/>
              </w:rPr>
              <w:t>评审标准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jc w:val="center"/>
        </w:trPr>
        <w:tc>
          <w:tcPr>
            <w:tcW w:w="940" w:type="dxa"/>
            <w:vMerge w:val="restart"/>
            <w:tcBorders>
              <w:top w:val="single" w:color="auto" w:sz="4" w:space="0"/>
              <w:right w:val="single" w:color="auto" w:sz="4" w:space="0"/>
            </w:tcBorders>
            <w:tcMar>
              <w:top w:w="0" w:type="dxa"/>
              <w:left w:w="57" w:type="dxa"/>
              <w:bottom w:w="0" w:type="dxa"/>
              <w:right w:w="57" w:type="dxa"/>
            </w:tcMar>
            <w:vAlign w:val="center"/>
          </w:tcPr>
          <w:p>
            <w:pPr>
              <w:spacing w:line="240" w:lineRule="exact"/>
              <w:jc w:val="center"/>
              <w:rPr>
                <w:rFonts w:hint="eastAsia" w:ascii="仿宋_GB2312" w:eastAsia="仿宋_GB2312"/>
                <w:bCs/>
                <w:sz w:val="24"/>
                <w:szCs w:val="24"/>
              </w:rPr>
            </w:pPr>
            <w:r>
              <w:rPr>
                <w:rFonts w:hint="eastAsia" w:ascii="仿宋_GB2312" w:eastAsia="仿宋_GB2312"/>
                <w:bCs/>
                <w:sz w:val="24"/>
                <w:szCs w:val="24"/>
              </w:rPr>
              <w:t>一</w:t>
            </w:r>
          </w:p>
          <w:p>
            <w:pPr>
              <w:spacing w:line="240" w:lineRule="exact"/>
              <w:jc w:val="center"/>
              <w:rPr>
                <w:rFonts w:hint="eastAsia" w:ascii="仿宋_GB2312" w:eastAsia="仿宋_GB2312"/>
                <w:bCs/>
                <w:sz w:val="24"/>
                <w:szCs w:val="24"/>
              </w:rPr>
            </w:pPr>
          </w:p>
          <w:p>
            <w:pPr>
              <w:spacing w:line="240" w:lineRule="exact"/>
              <w:jc w:val="center"/>
              <w:rPr>
                <w:rFonts w:hint="eastAsia" w:ascii="仿宋_GB2312" w:eastAsia="仿宋_GB2312"/>
                <w:bCs/>
                <w:sz w:val="24"/>
                <w:szCs w:val="24"/>
              </w:rPr>
            </w:pPr>
            <w:r>
              <w:rPr>
                <w:rFonts w:hint="eastAsia" w:ascii="仿宋_GB2312" w:eastAsia="仿宋_GB2312"/>
                <w:bCs/>
                <w:sz w:val="24"/>
                <w:szCs w:val="24"/>
              </w:rPr>
              <w:t>教</w:t>
            </w:r>
          </w:p>
          <w:p>
            <w:pPr>
              <w:spacing w:line="240" w:lineRule="exact"/>
              <w:jc w:val="center"/>
              <w:rPr>
                <w:rFonts w:hint="eastAsia" w:ascii="仿宋_GB2312" w:eastAsia="仿宋_GB2312"/>
                <w:bCs/>
                <w:sz w:val="24"/>
                <w:szCs w:val="24"/>
              </w:rPr>
            </w:pPr>
            <w:r>
              <w:rPr>
                <w:rFonts w:hint="eastAsia" w:ascii="仿宋_GB2312" w:eastAsia="仿宋_GB2312"/>
                <w:bCs/>
                <w:sz w:val="24"/>
                <w:szCs w:val="24"/>
              </w:rPr>
              <w:t>学</w:t>
            </w:r>
          </w:p>
          <w:p>
            <w:pPr>
              <w:spacing w:line="240" w:lineRule="exact"/>
              <w:jc w:val="center"/>
              <w:rPr>
                <w:rFonts w:hint="eastAsia" w:ascii="仿宋_GB2312" w:eastAsia="仿宋_GB2312"/>
                <w:bCs/>
                <w:sz w:val="24"/>
                <w:szCs w:val="24"/>
              </w:rPr>
            </w:pPr>
            <w:r>
              <w:rPr>
                <w:rFonts w:hint="eastAsia" w:ascii="仿宋_GB2312" w:eastAsia="仿宋_GB2312"/>
                <w:bCs/>
                <w:sz w:val="24"/>
                <w:szCs w:val="24"/>
              </w:rPr>
              <w:t>队</w:t>
            </w:r>
          </w:p>
          <w:p>
            <w:pPr>
              <w:spacing w:line="240" w:lineRule="exact"/>
              <w:jc w:val="center"/>
              <w:rPr>
                <w:rFonts w:hint="eastAsia" w:ascii="仿宋_GB2312" w:eastAsia="仿宋_GB2312"/>
                <w:bCs/>
                <w:sz w:val="24"/>
                <w:szCs w:val="24"/>
              </w:rPr>
            </w:pPr>
            <w:r>
              <w:rPr>
                <w:rFonts w:hint="eastAsia" w:ascii="仿宋_GB2312" w:eastAsia="仿宋_GB2312"/>
                <w:bCs/>
                <w:sz w:val="24"/>
                <w:szCs w:val="24"/>
              </w:rPr>
              <w:t>伍</w:t>
            </w:r>
          </w:p>
          <w:p>
            <w:pPr>
              <w:spacing w:line="240" w:lineRule="exact"/>
              <w:jc w:val="center"/>
              <w:rPr>
                <w:rFonts w:ascii="仿宋_GB2312" w:hAnsi="宋体" w:eastAsia="仿宋_GB2312"/>
                <w:bCs/>
                <w:sz w:val="24"/>
                <w:szCs w:val="24"/>
              </w:rPr>
            </w:pPr>
          </w:p>
        </w:tc>
        <w:tc>
          <w:tcPr>
            <w:tcW w:w="927"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pPr>
              <w:spacing w:line="280" w:lineRule="exact"/>
              <w:jc w:val="center"/>
              <w:rPr>
                <w:rFonts w:hint="eastAsia" w:ascii="仿宋_GB2312" w:eastAsia="仿宋_GB2312"/>
                <w:sz w:val="24"/>
                <w:szCs w:val="24"/>
              </w:rPr>
            </w:pPr>
            <w:r>
              <w:rPr>
                <w:rFonts w:hint="eastAsia" w:ascii="仿宋_GB2312" w:eastAsia="仿宋_GB2312"/>
                <w:bCs/>
                <w:sz w:val="24"/>
                <w:szCs w:val="24"/>
              </w:rPr>
              <w:t>1</w:t>
            </w:r>
            <w:r>
              <w:rPr>
                <w:rFonts w:ascii="仿宋_GB2312" w:eastAsia="仿宋_GB2312"/>
                <w:bCs/>
                <w:sz w:val="24"/>
                <w:szCs w:val="24"/>
              </w:rPr>
              <w:t>-1</w:t>
            </w:r>
          </w:p>
          <w:p>
            <w:pPr>
              <w:spacing w:line="280" w:lineRule="exact"/>
              <w:jc w:val="center"/>
              <w:rPr>
                <w:rFonts w:hint="eastAsia" w:ascii="仿宋_GB2312" w:eastAsia="仿宋_GB2312"/>
                <w:bCs/>
                <w:sz w:val="24"/>
                <w:szCs w:val="24"/>
              </w:rPr>
            </w:pPr>
            <w:r>
              <w:rPr>
                <w:rFonts w:hint="eastAsia" w:ascii="仿宋_GB2312" w:eastAsia="仿宋_GB2312"/>
                <w:bCs/>
                <w:sz w:val="24"/>
                <w:szCs w:val="24"/>
              </w:rPr>
              <w:t>主讲</w:t>
            </w:r>
          </w:p>
          <w:p>
            <w:pPr>
              <w:spacing w:line="280" w:lineRule="exact"/>
              <w:jc w:val="center"/>
              <w:rPr>
                <w:rFonts w:ascii="仿宋_GB2312" w:hAnsi="宋体" w:eastAsia="仿宋_GB2312"/>
                <w:sz w:val="24"/>
                <w:szCs w:val="24"/>
              </w:rPr>
            </w:pPr>
            <w:r>
              <w:rPr>
                <w:rFonts w:hint="eastAsia" w:ascii="仿宋_GB2312" w:eastAsia="仿宋_GB2312"/>
                <w:bCs/>
                <w:sz w:val="24"/>
                <w:szCs w:val="24"/>
              </w:rPr>
              <w:t>教师</w:t>
            </w:r>
          </w:p>
        </w:tc>
        <w:tc>
          <w:tcPr>
            <w:tcW w:w="6565" w:type="dxa"/>
            <w:tcBorders>
              <w:top w:val="single" w:color="auto" w:sz="4" w:space="0"/>
              <w:left w:val="single" w:color="auto" w:sz="4" w:space="0"/>
              <w:bottom w:val="single" w:color="auto" w:sz="4" w:space="0"/>
            </w:tcBorders>
            <w:tcMar>
              <w:top w:w="0" w:type="dxa"/>
              <w:left w:w="57" w:type="dxa"/>
              <w:bottom w:w="0" w:type="dxa"/>
              <w:right w:w="57" w:type="dxa"/>
            </w:tcMar>
            <w:vAlign w:val="center"/>
          </w:tcPr>
          <w:p>
            <w:pPr>
              <w:spacing w:line="280" w:lineRule="exact"/>
              <w:ind w:right="-57" w:rightChars="-27"/>
              <w:jc w:val="left"/>
              <w:rPr>
                <w:rFonts w:ascii="仿宋_GB2312" w:hAnsi="宋体" w:eastAsia="仿宋_GB2312"/>
                <w:sz w:val="24"/>
                <w:szCs w:val="24"/>
              </w:rPr>
            </w:pPr>
            <w:r>
              <w:rPr>
                <w:rFonts w:hint="eastAsia" w:ascii="仿宋_GB2312" w:eastAsia="仿宋_GB2312"/>
                <w:bCs/>
                <w:sz w:val="24"/>
                <w:szCs w:val="24"/>
              </w:rPr>
              <w:t>课程负责人须为申报高校正式聘用的教师，具有丰富的教学经验和较高学术造诣。主讲教师师德高尚、治学严谨；执教能力强，教学效果好，主持和参与职业教育理论研究或信息技术与教育教学深度融合的教学改革项目，成果显著；与企业联系密切，参与校企合作或相关专业技术服务项目，成效明显，并在行业企业有一定影响；主讲教师中有来自于行业企业的技师及以上人员。课程负责人原则上具有高级职称及与本课程相关的高级职业资格证书。同一课程负责人只能申报一门课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jc w:val="center"/>
        </w:trPr>
        <w:tc>
          <w:tcPr>
            <w:tcW w:w="940" w:type="dxa"/>
            <w:vMerge w:val="continue"/>
            <w:tcBorders>
              <w:right w:val="single" w:color="auto" w:sz="4" w:space="0"/>
            </w:tcBorders>
            <w:tcMar>
              <w:top w:w="0" w:type="dxa"/>
              <w:left w:w="57" w:type="dxa"/>
              <w:bottom w:w="0" w:type="dxa"/>
              <w:right w:w="57" w:type="dxa"/>
            </w:tcMar>
            <w:vAlign w:val="center"/>
          </w:tcPr>
          <w:p>
            <w:pPr>
              <w:spacing w:line="240" w:lineRule="exact"/>
              <w:jc w:val="center"/>
              <w:rPr>
                <w:rFonts w:hint="eastAsia" w:ascii="仿宋_GB2312" w:eastAsia="仿宋_GB2312"/>
                <w:bCs/>
                <w:sz w:val="24"/>
                <w:szCs w:val="24"/>
              </w:rPr>
            </w:pPr>
          </w:p>
        </w:tc>
        <w:tc>
          <w:tcPr>
            <w:tcW w:w="927"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pPr>
              <w:spacing w:line="280" w:lineRule="exact"/>
              <w:jc w:val="center"/>
              <w:rPr>
                <w:rFonts w:hint="eastAsia" w:ascii="仿宋_GB2312" w:eastAsia="仿宋_GB2312"/>
                <w:sz w:val="24"/>
                <w:szCs w:val="24"/>
              </w:rPr>
            </w:pPr>
            <w:r>
              <w:rPr>
                <w:rFonts w:hint="eastAsia" w:ascii="仿宋_GB2312" w:eastAsia="仿宋_GB2312"/>
                <w:bCs/>
                <w:sz w:val="24"/>
                <w:szCs w:val="24"/>
              </w:rPr>
              <w:t>1</w:t>
            </w:r>
            <w:r>
              <w:rPr>
                <w:rFonts w:ascii="仿宋_GB2312" w:eastAsia="仿宋_GB2312"/>
                <w:bCs/>
                <w:sz w:val="24"/>
                <w:szCs w:val="24"/>
              </w:rPr>
              <w:t>-2</w:t>
            </w:r>
          </w:p>
          <w:p>
            <w:pPr>
              <w:spacing w:line="280" w:lineRule="exact"/>
              <w:jc w:val="center"/>
              <w:rPr>
                <w:rFonts w:hint="eastAsia" w:ascii="仿宋_GB2312" w:eastAsia="仿宋_GB2312"/>
                <w:bCs/>
                <w:sz w:val="24"/>
                <w:szCs w:val="24"/>
              </w:rPr>
            </w:pPr>
            <w:r>
              <w:rPr>
                <w:rFonts w:hint="eastAsia" w:ascii="仿宋_GB2312" w:eastAsia="仿宋_GB2312"/>
                <w:bCs/>
                <w:sz w:val="24"/>
                <w:szCs w:val="24"/>
              </w:rPr>
              <w:t>教学</w:t>
            </w:r>
          </w:p>
          <w:p>
            <w:pPr>
              <w:spacing w:line="280" w:lineRule="exact"/>
              <w:jc w:val="center"/>
              <w:rPr>
                <w:rFonts w:hint="eastAsia" w:ascii="仿宋_GB2312" w:eastAsia="仿宋_GB2312"/>
                <w:bCs/>
                <w:sz w:val="24"/>
                <w:szCs w:val="24"/>
              </w:rPr>
            </w:pPr>
            <w:r>
              <w:rPr>
                <w:rFonts w:hint="eastAsia" w:ascii="仿宋_GB2312" w:eastAsia="仿宋_GB2312"/>
                <w:bCs/>
                <w:sz w:val="24"/>
                <w:szCs w:val="24"/>
              </w:rPr>
              <w:t>队伍</w:t>
            </w:r>
          </w:p>
          <w:p>
            <w:pPr>
              <w:spacing w:line="280" w:lineRule="exact"/>
              <w:jc w:val="center"/>
              <w:rPr>
                <w:rFonts w:hint="eastAsia" w:ascii="仿宋_GB2312" w:eastAsia="仿宋_GB2312"/>
                <w:bCs/>
                <w:sz w:val="24"/>
                <w:szCs w:val="24"/>
              </w:rPr>
            </w:pPr>
            <w:r>
              <w:rPr>
                <w:rFonts w:hint="eastAsia" w:ascii="仿宋_GB2312" w:eastAsia="仿宋_GB2312"/>
                <w:bCs/>
                <w:sz w:val="24"/>
                <w:szCs w:val="24"/>
              </w:rPr>
              <w:t>结构</w:t>
            </w:r>
          </w:p>
          <w:p>
            <w:pPr>
              <w:spacing w:line="280" w:lineRule="exact"/>
              <w:jc w:val="center"/>
              <w:rPr>
                <w:rFonts w:ascii="仿宋_GB2312" w:hAnsi="宋体" w:eastAsia="仿宋_GB2312"/>
                <w:sz w:val="24"/>
                <w:szCs w:val="24"/>
              </w:rPr>
            </w:pPr>
          </w:p>
        </w:tc>
        <w:tc>
          <w:tcPr>
            <w:tcW w:w="6565" w:type="dxa"/>
            <w:tcBorders>
              <w:top w:val="single" w:color="auto" w:sz="4" w:space="0"/>
              <w:left w:val="single" w:color="auto" w:sz="4" w:space="0"/>
              <w:bottom w:val="single" w:color="auto" w:sz="4" w:space="0"/>
            </w:tcBorders>
            <w:tcMar>
              <w:top w:w="0" w:type="dxa"/>
              <w:left w:w="57" w:type="dxa"/>
              <w:bottom w:w="0" w:type="dxa"/>
              <w:right w:w="57" w:type="dxa"/>
            </w:tcMar>
            <w:vAlign w:val="center"/>
          </w:tcPr>
          <w:p>
            <w:pPr>
              <w:spacing w:line="280" w:lineRule="exact"/>
              <w:jc w:val="left"/>
              <w:rPr>
                <w:rFonts w:hint="eastAsia" w:ascii="仿宋_GB2312" w:eastAsia="仿宋_GB2312"/>
                <w:bCs/>
                <w:sz w:val="24"/>
                <w:szCs w:val="24"/>
              </w:rPr>
            </w:pPr>
            <w:r>
              <w:rPr>
                <w:rFonts w:hint="eastAsia" w:ascii="仿宋_GB2312" w:eastAsia="仿宋_GB2312"/>
                <w:bCs/>
                <w:sz w:val="24"/>
                <w:szCs w:val="24"/>
              </w:rPr>
              <w:t>课程团队结构合理、人员稳定，除课程负责人和主讲教师外，原则上应配备必要的助理教师，保障线上线下教学正常有序运行。专任教师中“双师”素质教师和有企业经历的教师比例、专业教师中来自行业企业的兼职教师比例符合课程性质和教学实施的要求；专任教师具有相关行业的职业技能证书；行业企业兼职教师承担适当比例的实践型课程教学任务。“双师”比例、职业技能证书和兼职教师等方面的要求，原则上应符合国家示范院校重点专业建设中的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jc w:val="center"/>
        </w:trPr>
        <w:tc>
          <w:tcPr>
            <w:tcW w:w="940" w:type="dxa"/>
            <w:vMerge w:val="restart"/>
            <w:tcBorders>
              <w:top w:val="single" w:color="auto" w:sz="4" w:space="0"/>
              <w:right w:val="single" w:color="auto" w:sz="4" w:space="0"/>
            </w:tcBorders>
            <w:tcMar>
              <w:top w:w="0" w:type="dxa"/>
              <w:left w:w="57" w:type="dxa"/>
              <w:bottom w:w="0" w:type="dxa"/>
              <w:right w:w="57" w:type="dxa"/>
            </w:tcMar>
            <w:vAlign w:val="center"/>
          </w:tcPr>
          <w:p>
            <w:pPr>
              <w:spacing w:line="240" w:lineRule="exact"/>
              <w:jc w:val="center"/>
              <w:rPr>
                <w:rFonts w:hint="eastAsia" w:ascii="仿宋_GB2312" w:eastAsia="仿宋_GB2312"/>
                <w:bCs/>
                <w:sz w:val="24"/>
                <w:szCs w:val="24"/>
              </w:rPr>
            </w:pPr>
            <w:r>
              <w:rPr>
                <w:rFonts w:hint="eastAsia" w:ascii="仿宋_GB2312" w:eastAsia="仿宋_GB2312"/>
                <w:bCs/>
                <w:sz w:val="24"/>
                <w:szCs w:val="24"/>
              </w:rPr>
              <w:t>二</w:t>
            </w:r>
          </w:p>
          <w:p>
            <w:pPr>
              <w:spacing w:line="240" w:lineRule="exact"/>
              <w:jc w:val="center"/>
              <w:rPr>
                <w:rFonts w:hint="eastAsia" w:ascii="仿宋_GB2312" w:eastAsia="仿宋_GB2312"/>
                <w:bCs/>
                <w:sz w:val="24"/>
                <w:szCs w:val="24"/>
              </w:rPr>
            </w:pPr>
          </w:p>
          <w:p>
            <w:pPr>
              <w:spacing w:line="240" w:lineRule="exact"/>
              <w:jc w:val="center"/>
              <w:rPr>
                <w:rFonts w:hint="eastAsia" w:ascii="仿宋_GB2312" w:eastAsia="仿宋_GB2312"/>
                <w:bCs/>
                <w:sz w:val="24"/>
                <w:szCs w:val="24"/>
              </w:rPr>
            </w:pPr>
            <w:r>
              <w:rPr>
                <w:rFonts w:hint="eastAsia" w:ascii="仿宋_GB2312" w:eastAsia="仿宋_GB2312"/>
                <w:bCs/>
                <w:sz w:val="24"/>
                <w:szCs w:val="24"/>
              </w:rPr>
              <w:t>课</w:t>
            </w:r>
          </w:p>
          <w:p>
            <w:pPr>
              <w:spacing w:line="240" w:lineRule="exact"/>
              <w:jc w:val="center"/>
              <w:rPr>
                <w:rFonts w:hint="eastAsia" w:ascii="仿宋_GB2312" w:eastAsia="仿宋_GB2312"/>
                <w:bCs/>
                <w:sz w:val="24"/>
                <w:szCs w:val="24"/>
              </w:rPr>
            </w:pPr>
            <w:r>
              <w:rPr>
                <w:rFonts w:hint="eastAsia" w:ascii="仿宋_GB2312" w:eastAsia="仿宋_GB2312"/>
                <w:bCs/>
                <w:sz w:val="24"/>
                <w:szCs w:val="24"/>
              </w:rPr>
              <w:t>程</w:t>
            </w:r>
          </w:p>
          <w:p>
            <w:pPr>
              <w:spacing w:line="240" w:lineRule="exact"/>
              <w:jc w:val="center"/>
              <w:rPr>
                <w:rFonts w:hint="eastAsia" w:ascii="仿宋_GB2312" w:eastAsia="仿宋_GB2312"/>
                <w:bCs/>
                <w:sz w:val="24"/>
                <w:szCs w:val="24"/>
              </w:rPr>
            </w:pPr>
            <w:r>
              <w:rPr>
                <w:rFonts w:hint="eastAsia" w:ascii="仿宋_GB2312" w:eastAsia="仿宋_GB2312"/>
                <w:bCs/>
                <w:sz w:val="24"/>
                <w:szCs w:val="24"/>
              </w:rPr>
              <w:t>设</w:t>
            </w:r>
          </w:p>
          <w:p>
            <w:pPr>
              <w:spacing w:line="240" w:lineRule="exact"/>
              <w:jc w:val="center"/>
              <w:rPr>
                <w:rFonts w:hint="eastAsia" w:ascii="仿宋_GB2312" w:eastAsia="仿宋_GB2312"/>
                <w:bCs/>
                <w:sz w:val="24"/>
                <w:szCs w:val="24"/>
              </w:rPr>
            </w:pPr>
            <w:r>
              <w:rPr>
                <w:rFonts w:hint="eastAsia" w:ascii="仿宋_GB2312" w:eastAsia="仿宋_GB2312"/>
                <w:bCs/>
                <w:sz w:val="24"/>
                <w:szCs w:val="24"/>
              </w:rPr>
              <w:t>置</w:t>
            </w:r>
          </w:p>
          <w:p>
            <w:pPr>
              <w:spacing w:line="240" w:lineRule="exact"/>
              <w:jc w:val="center"/>
              <w:rPr>
                <w:rFonts w:hint="eastAsia" w:ascii="仿宋_GB2312" w:eastAsia="仿宋_GB2312"/>
                <w:bCs/>
                <w:sz w:val="24"/>
                <w:szCs w:val="24"/>
              </w:rPr>
            </w:pPr>
          </w:p>
        </w:tc>
        <w:tc>
          <w:tcPr>
            <w:tcW w:w="927"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pPr>
              <w:spacing w:line="280" w:lineRule="exact"/>
              <w:jc w:val="center"/>
              <w:rPr>
                <w:rFonts w:ascii="仿宋_GB2312" w:hAnsi="宋体" w:eastAsia="仿宋_GB2312"/>
                <w:sz w:val="24"/>
                <w:szCs w:val="24"/>
              </w:rPr>
            </w:pPr>
            <w:r>
              <w:rPr>
                <w:rFonts w:ascii="仿宋_GB2312" w:hAnsi="宋体" w:eastAsia="仿宋_GB2312"/>
                <w:sz w:val="24"/>
                <w:szCs w:val="24"/>
              </w:rPr>
              <w:t>1-1</w:t>
            </w:r>
          </w:p>
          <w:p>
            <w:pPr>
              <w:spacing w:line="280" w:lineRule="exact"/>
              <w:jc w:val="center"/>
              <w:rPr>
                <w:rFonts w:ascii="仿宋_GB2312" w:hAnsi="宋体" w:eastAsia="仿宋_GB2312"/>
                <w:sz w:val="24"/>
                <w:szCs w:val="24"/>
              </w:rPr>
            </w:pPr>
            <w:r>
              <w:rPr>
                <w:rFonts w:hint="eastAsia" w:ascii="仿宋_GB2312" w:hAnsi="宋体" w:eastAsia="仿宋_GB2312"/>
                <w:sz w:val="24"/>
                <w:szCs w:val="24"/>
              </w:rPr>
              <w:t>课程</w:t>
            </w:r>
          </w:p>
          <w:p>
            <w:pPr>
              <w:spacing w:line="280" w:lineRule="exact"/>
              <w:jc w:val="center"/>
              <w:rPr>
                <w:rFonts w:ascii="仿宋_GB2312" w:hAnsi="宋体" w:eastAsia="仿宋_GB2312"/>
                <w:sz w:val="24"/>
                <w:szCs w:val="24"/>
              </w:rPr>
            </w:pPr>
            <w:r>
              <w:rPr>
                <w:rFonts w:hint="eastAsia" w:ascii="仿宋_GB2312" w:hAnsi="宋体" w:eastAsia="仿宋_GB2312"/>
                <w:sz w:val="24"/>
                <w:szCs w:val="24"/>
              </w:rPr>
              <w:t>定位</w:t>
            </w:r>
          </w:p>
        </w:tc>
        <w:tc>
          <w:tcPr>
            <w:tcW w:w="6565" w:type="dxa"/>
            <w:tcBorders>
              <w:top w:val="single" w:color="auto" w:sz="4" w:space="0"/>
              <w:left w:val="single" w:color="auto" w:sz="4" w:space="0"/>
              <w:bottom w:val="single" w:color="auto" w:sz="4" w:space="0"/>
            </w:tcBorders>
            <w:tcMar>
              <w:top w:w="0" w:type="dxa"/>
              <w:left w:w="57" w:type="dxa"/>
              <w:bottom w:w="0" w:type="dxa"/>
              <w:right w:w="57" w:type="dxa"/>
            </w:tcMar>
            <w:vAlign w:val="center"/>
          </w:tcPr>
          <w:p>
            <w:pPr>
              <w:spacing w:line="280" w:lineRule="exact"/>
              <w:jc w:val="left"/>
              <w:rPr>
                <w:rFonts w:ascii="仿宋_GB2312" w:hAnsi="宋体" w:eastAsia="仿宋_GB2312"/>
                <w:sz w:val="24"/>
                <w:szCs w:val="24"/>
              </w:rPr>
            </w:pPr>
            <w:r>
              <w:rPr>
                <w:rFonts w:hint="eastAsia" w:ascii="仿宋_GB2312" w:eastAsia="仿宋_GB2312"/>
                <w:bCs/>
                <w:sz w:val="24"/>
                <w:szCs w:val="24"/>
              </w:rPr>
              <w:t>课程体系符合高素质技术技能人才培养目标和专业相关技术领域职业岗位（群）的任职要求；本课程对学生职业能力培养和职业素养养成起主要支撑或明显促进作用，且与前、后续课程衔接得当。</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jc w:val="center"/>
        </w:trPr>
        <w:tc>
          <w:tcPr>
            <w:tcW w:w="940" w:type="dxa"/>
            <w:vMerge w:val="continue"/>
            <w:tcBorders>
              <w:top w:val="single" w:color="auto" w:sz="4" w:space="0"/>
              <w:right w:val="single" w:color="auto" w:sz="4" w:space="0"/>
            </w:tcBorders>
            <w:tcMar>
              <w:top w:w="0" w:type="dxa"/>
              <w:left w:w="57" w:type="dxa"/>
              <w:bottom w:w="0" w:type="dxa"/>
              <w:right w:w="57" w:type="dxa"/>
            </w:tcMar>
            <w:vAlign w:val="center"/>
          </w:tcPr>
          <w:p>
            <w:pPr>
              <w:spacing w:line="240" w:lineRule="exact"/>
              <w:jc w:val="center"/>
              <w:rPr>
                <w:rFonts w:hint="eastAsia" w:ascii="仿宋_GB2312" w:eastAsia="仿宋_GB2312"/>
                <w:bCs/>
                <w:sz w:val="24"/>
                <w:szCs w:val="24"/>
              </w:rPr>
            </w:pPr>
          </w:p>
        </w:tc>
        <w:tc>
          <w:tcPr>
            <w:tcW w:w="927"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pPr>
              <w:spacing w:line="280" w:lineRule="exact"/>
              <w:jc w:val="center"/>
              <w:rPr>
                <w:rFonts w:ascii="仿宋_GB2312" w:hAnsi="宋体" w:eastAsia="仿宋_GB2312"/>
                <w:sz w:val="24"/>
                <w:szCs w:val="24"/>
              </w:rPr>
            </w:pPr>
            <w:r>
              <w:rPr>
                <w:rFonts w:ascii="仿宋_GB2312" w:hAnsi="宋体" w:eastAsia="仿宋_GB2312"/>
                <w:sz w:val="24"/>
                <w:szCs w:val="24"/>
              </w:rPr>
              <w:t>1-2</w:t>
            </w:r>
          </w:p>
          <w:p>
            <w:pPr>
              <w:spacing w:line="280" w:lineRule="exact"/>
              <w:jc w:val="center"/>
              <w:rPr>
                <w:rFonts w:ascii="仿宋_GB2312" w:hAnsi="宋体" w:eastAsia="仿宋_GB2312"/>
                <w:sz w:val="24"/>
                <w:szCs w:val="24"/>
              </w:rPr>
            </w:pPr>
            <w:r>
              <w:rPr>
                <w:rFonts w:hint="eastAsia" w:ascii="仿宋_GB2312" w:hAnsi="宋体" w:eastAsia="仿宋_GB2312"/>
                <w:sz w:val="24"/>
                <w:szCs w:val="24"/>
              </w:rPr>
              <w:t>课程</w:t>
            </w:r>
          </w:p>
          <w:p>
            <w:pPr>
              <w:spacing w:line="280" w:lineRule="exact"/>
              <w:jc w:val="center"/>
              <w:rPr>
                <w:rFonts w:ascii="仿宋_GB2312" w:hAnsi="宋体" w:eastAsia="仿宋_GB2312"/>
                <w:sz w:val="24"/>
                <w:szCs w:val="24"/>
              </w:rPr>
            </w:pPr>
            <w:r>
              <w:rPr>
                <w:rFonts w:hint="eastAsia" w:ascii="仿宋_GB2312" w:hAnsi="宋体" w:eastAsia="仿宋_GB2312"/>
                <w:sz w:val="24"/>
                <w:szCs w:val="24"/>
              </w:rPr>
              <w:t>设计</w:t>
            </w:r>
          </w:p>
        </w:tc>
        <w:tc>
          <w:tcPr>
            <w:tcW w:w="6565" w:type="dxa"/>
            <w:tcBorders>
              <w:top w:val="single" w:color="auto" w:sz="4" w:space="0"/>
              <w:left w:val="single" w:color="auto" w:sz="4" w:space="0"/>
              <w:bottom w:val="single" w:color="auto" w:sz="4" w:space="0"/>
            </w:tcBorders>
            <w:tcMar>
              <w:top w:w="0" w:type="dxa"/>
              <w:left w:w="57" w:type="dxa"/>
              <w:bottom w:w="0" w:type="dxa"/>
              <w:right w:w="57" w:type="dxa"/>
            </w:tcMar>
            <w:vAlign w:val="center"/>
          </w:tcPr>
          <w:p>
            <w:pPr>
              <w:spacing w:line="280" w:lineRule="exact"/>
              <w:jc w:val="left"/>
              <w:rPr>
                <w:rFonts w:hint="eastAsia" w:ascii="仿宋_GB2312" w:eastAsia="仿宋_GB2312"/>
                <w:bCs/>
                <w:sz w:val="24"/>
                <w:szCs w:val="24"/>
              </w:rPr>
            </w:pPr>
            <w:r>
              <w:rPr>
                <w:rFonts w:hint="eastAsia" w:ascii="仿宋_GB2312" w:eastAsia="仿宋_GB2312"/>
                <w:bCs/>
                <w:sz w:val="24"/>
                <w:szCs w:val="24"/>
              </w:rPr>
              <w:t>以职业能力和素养培养为重点，与行业企业合作进行基于工作过程的课程开发与设计，充分体现职业性、实践性和开放性的要求；将行业最新技术技能标准引入到课程设计和课程内容中，体现前沿性和时代性，反映产业和专业最新发展成果和教改教研成果；注重创新创业教育；坚持立德树人，体现课程思政理念，弘扬社会主义核心价值观。</w:t>
            </w:r>
            <w:r>
              <w:rPr>
                <w:rFonts w:ascii="仿宋_GB2312" w:eastAsia="仿宋_GB2312"/>
                <w:bCs/>
                <w:sz w:val="24"/>
                <w:szCs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jc w:val="center"/>
        </w:trPr>
        <w:tc>
          <w:tcPr>
            <w:tcW w:w="940" w:type="dxa"/>
            <w:vMerge w:val="restart"/>
            <w:tcBorders>
              <w:top w:val="single" w:color="auto" w:sz="4" w:space="0"/>
              <w:right w:val="single" w:color="auto" w:sz="4" w:space="0"/>
            </w:tcBorders>
            <w:tcMar>
              <w:top w:w="0" w:type="dxa"/>
              <w:left w:w="57" w:type="dxa"/>
              <w:bottom w:w="0" w:type="dxa"/>
              <w:right w:w="57" w:type="dxa"/>
            </w:tcMar>
            <w:vAlign w:val="center"/>
          </w:tcPr>
          <w:p>
            <w:pPr>
              <w:spacing w:line="240" w:lineRule="exact"/>
              <w:jc w:val="center"/>
              <w:rPr>
                <w:rFonts w:hint="eastAsia" w:ascii="仿宋_GB2312" w:eastAsia="仿宋_GB2312"/>
                <w:bCs/>
                <w:sz w:val="24"/>
                <w:szCs w:val="24"/>
              </w:rPr>
            </w:pPr>
            <w:r>
              <w:rPr>
                <w:rFonts w:hint="eastAsia" w:ascii="仿宋_GB2312" w:eastAsia="仿宋_GB2312"/>
                <w:bCs/>
                <w:sz w:val="24"/>
                <w:szCs w:val="24"/>
              </w:rPr>
              <w:t>三</w:t>
            </w:r>
          </w:p>
          <w:p>
            <w:pPr>
              <w:spacing w:line="240" w:lineRule="exact"/>
              <w:jc w:val="center"/>
              <w:rPr>
                <w:rFonts w:hint="eastAsia" w:ascii="仿宋_GB2312" w:eastAsia="仿宋_GB2312"/>
                <w:bCs/>
                <w:sz w:val="24"/>
                <w:szCs w:val="24"/>
              </w:rPr>
            </w:pPr>
          </w:p>
          <w:p>
            <w:pPr>
              <w:spacing w:line="240" w:lineRule="exact"/>
              <w:jc w:val="center"/>
              <w:rPr>
                <w:rFonts w:hint="eastAsia" w:ascii="仿宋_GB2312" w:eastAsia="仿宋_GB2312"/>
                <w:bCs/>
                <w:sz w:val="24"/>
                <w:szCs w:val="24"/>
              </w:rPr>
            </w:pPr>
            <w:r>
              <w:rPr>
                <w:rFonts w:hint="eastAsia" w:ascii="仿宋_GB2312" w:eastAsia="仿宋_GB2312"/>
                <w:bCs/>
                <w:sz w:val="24"/>
                <w:szCs w:val="24"/>
              </w:rPr>
              <w:t>教</w:t>
            </w:r>
          </w:p>
          <w:p>
            <w:pPr>
              <w:spacing w:line="240" w:lineRule="exact"/>
              <w:jc w:val="center"/>
              <w:rPr>
                <w:rFonts w:hint="eastAsia" w:ascii="仿宋_GB2312" w:eastAsia="仿宋_GB2312"/>
                <w:bCs/>
                <w:sz w:val="24"/>
                <w:szCs w:val="24"/>
              </w:rPr>
            </w:pPr>
            <w:r>
              <w:rPr>
                <w:rFonts w:hint="eastAsia" w:ascii="仿宋_GB2312" w:eastAsia="仿宋_GB2312"/>
                <w:bCs/>
                <w:sz w:val="24"/>
                <w:szCs w:val="24"/>
              </w:rPr>
              <w:t>学</w:t>
            </w:r>
          </w:p>
          <w:p>
            <w:pPr>
              <w:spacing w:line="240" w:lineRule="exact"/>
              <w:jc w:val="center"/>
              <w:rPr>
                <w:rFonts w:hint="eastAsia" w:ascii="仿宋_GB2312" w:eastAsia="仿宋_GB2312"/>
                <w:bCs/>
                <w:sz w:val="24"/>
                <w:szCs w:val="24"/>
              </w:rPr>
            </w:pPr>
            <w:r>
              <w:rPr>
                <w:rFonts w:hint="eastAsia" w:ascii="仿宋_GB2312" w:eastAsia="仿宋_GB2312"/>
                <w:bCs/>
                <w:sz w:val="24"/>
                <w:szCs w:val="24"/>
              </w:rPr>
              <w:t>设</w:t>
            </w:r>
          </w:p>
          <w:p>
            <w:pPr>
              <w:spacing w:line="240" w:lineRule="exact"/>
              <w:jc w:val="center"/>
              <w:rPr>
                <w:rFonts w:hint="eastAsia" w:ascii="仿宋_GB2312" w:eastAsia="仿宋_GB2312"/>
                <w:bCs/>
                <w:sz w:val="24"/>
                <w:szCs w:val="24"/>
              </w:rPr>
            </w:pPr>
            <w:r>
              <w:rPr>
                <w:rFonts w:hint="eastAsia" w:ascii="仿宋_GB2312" w:eastAsia="仿宋_GB2312"/>
                <w:bCs/>
                <w:sz w:val="24"/>
                <w:szCs w:val="24"/>
              </w:rPr>
              <w:t>计</w:t>
            </w:r>
          </w:p>
          <w:p>
            <w:pPr>
              <w:spacing w:line="240" w:lineRule="exact"/>
              <w:jc w:val="center"/>
              <w:rPr>
                <w:rFonts w:hint="eastAsia" w:ascii="仿宋_GB2312" w:eastAsia="仿宋_GB2312"/>
                <w:bCs/>
                <w:sz w:val="24"/>
                <w:szCs w:val="24"/>
              </w:rPr>
            </w:pPr>
          </w:p>
          <w:p>
            <w:pPr>
              <w:spacing w:line="240" w:lineRule="exact"/>
              <w:jc w:val="center"/>
              <w:rPr>
                <w:rFonts w:hint="eastAsia" w:ascii="仿宋_GB2312" w:eastAsia="仿宋_GB2312"/>
                <w:bCs/>
                <w:sz w:val="24"/>
                <w:szCs w:val="24"/>
              </w:rPr>
            </w:pPr>
          </w:p>
        </w:tc>
        <w:tc>
          <w:tcPr>
            <w:tcW w:w="927"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pPr>
              <w:spacing w:line="280" w:lineRule="exact"/>
              <w:jc w:val="center"/>
              <w:rPr>
                <w:rFonts w:hint="eastAsia" w:ascii="仿宋_GB2312" w:eastAsia="仿宋_GB2312"/>
                <w:bCs/>
                <w:sz w:val="24"/>
                <w:szCs w:val="24"/>
              </w:rPr>
            </w:pPr>
            <w:r>
              <w:rPr>
                <w:rFonts w:ascii="仿宋_GB2312" w:eastAsia="仿宋_GB2312"/>
                <w:bCs/>
                <w:sz w:val="24"/>
                <w:szCs w:val="24"/>
              </w:rPr>
              <w:t>3-1</w:t>
            </w:r>
          </w:p>
          <w:p>
            <w:pPr>
              <w:spacing w:line="280" w:lineRule="exact"/>
              <w:jc w:val="center"/>
              <w:rPr>
                <w:rFonts w:hint="eastAsia" w:ascii="仿宋_GB2312" w:eastAsia="仿宋_GB2312"/>
                <w:bCs/>
                <w:sz w:val="24"/>
                <w:szCs w:val="24"/>
              </w:rPr>
            </w:pPr>
            <w:r>
              <w:rPr>
                <w:rFonts w:hint="eastAsia" w:ascii="仿宋_GB2312" w:eastAsia="仿宋_GB2312"/>
                <w:bCs/>
                <w:sz w:val="24"/>
                <w:szCs w:val="24"/>
              </w:rPr>
              <w:t>教学</w:t>
            </w:r>
          </w:p>
          <w:p>
            <w:pPr>
              <w:spacing w:line="280" w:lineRule="exact"/>
              <w:jc w:val="center"/>
              <w:rPr>
                <w:rFonts w:hint="eastAsia" w:ascii="仿宋_GB2312" w:eastAsia="仿宋_GB2312"/>
                <w:bCs/>
                <w:sz w:val="24"/>
                <w:szCs w:val="24"/>
              </w:rPr>
            </w:pPr>
            <w:r>
              <w:rPr>
                <w:rFonts w:hint="eastAsia" w:ascii="仿宋_GB2312" w:eastAsia="仿宋_GB2312"/>
                <w:bCs/>
                <w:sz w:val="24"/>
                <w:szCs w:val="24"/>
              </w:rPr>
              <w:t>模式</w:t>
            </w:r>
          </w:p>
        </w:tc>
        <w:tc>
          <w:tcPr>
            <w:tcW w:w="6565" w:type="dxa"/>
            <w:tcBorders>
              <w:top w:val="single" w:color="auto" w:sz="4" w:space="0"/>
              <w:left w:val="single" w:color="auto" w:sz="4" w:space="0"/>
              <w:bottom w:val="single" w:color="auto" w:sz="4" w:space="0"/>
            </w:tcBorders>
            <w:tcMar>
              <w:top w:w="0" w:type="dxa"/>
              <w:left w:w="57" w:type="dxa"/>
              <w:bottom w:w="0" w:type="dxa"/>
              <w:right w:w="57" w:type="dxa"/>
            </w:tcMar>
            <w:vAlign w:val="center"/>
          </w:tcPr>
          <w:p>
            <w:pPr>
              <w:spacing w:line="280" w:lineRule="exact"/>
              <w:jc w:val="left"/>
              <w:rPr>
                <w:rFonts w:hint="eastAsia" w:ascii="仿宋_GB2312" w:eastAsia="仿宋_GB2312"/>
                <w:bCs/>
                <w:sz w:val="24"/>
                <w:szCs w:val="24"/>
              </w:rPr>
            </w:pPr>
            <w:r>
              <w:rPr>
                <w:rFonts w:hint="eastAsia" w:ascii="仿宋_GB2312" w:eastAsia="仿宋_GB2312"/>
                <w:sz w:val="24"/>
                <w:szCs w:val="24"/>
              </w:rPr>
              <w:t>重视学生学习与实际工作的一致性，体现以学生为中心，注重学生创新性思维、合作能力、复杂问题解决能力的培育，构建体现信息技术与教育教学深度融合的课程结构和教学组织模式，课程知识体系科学，资源配置、考核评价方式合理，适合在线学习和混合式教学。根据学情分析，有针对性地采取工学交替、任务驱动、项目</w:t>
            </w:r>
            <w:r>
              <w:rPr>
                <w:rFonts w:hint="eastAsia" w:ascii="仿宋_GB2312" w:eastAsia="仿宋_GB2312"/>
                <w:bCs/>
                <w:sz w:val="24"/>
                <w:szCs w:val="24"/>
              </w:rPr>
              <w:t>引领</w:t>
            </w:r>
            <w:r>
              <w:rPr>
                <w:rFonts w:hint="eastAsia" w:ascii="仿宋_GB2312" w:eastAsia="仿宋_GB2312"/>
                <w:sz w:val="24"/>
                <w:szCs w:val="24"/>
              </w:rPr>
              <w:t>等</w:t>
            </w:r>
            <w:r>
              <w:rPr>
                <w:rFonts w:hint="eastAsia" w:ascii="仿宋_GB2312" w:eastAsia="仿宋_GB2312"/>
                <w:bCs/>
                <w:sz w:val="24"/>
                <w:szCs w:val="24"/>
              </w:rPr>
              <w:t>行动导向的</w:t>
            </w:r>
            <w:r>
              <w:rPr>
                <w:rFonts w:hint="eastAsia" w:ascii="仿宋_GB2312" w:eastAsia="仿宋_GB2312"/>
                <w:sz w:val="24"/>
                <w:szCs w:val="24"/>
              </w:rPr>
              <w:t>教学模式。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jc w:val="center"/>
        </w:trPr>
        <w:tc>
          <w:tcPr>
            <w:tcW w:w="940" w:type="dxa"/>
            <w:vMerge w:val="continue"/>
            <w:tcBorders>
              <w:right w:val="single" w:color="auto" w:sz="4" w:space="0"/>
            </w:tcBorders>
            <w:tcMar>
              <w:top w:w="0" w:type="dxa"/>
              <w:left w:w="57" w:type="dxa"/>
              <w:bottom w:w="0" w:type="dxa"/>
              <w:right w:w="57" w:type="dxa"/>
            </w:tcMar>
            <w:vAlign w:val="center"/>
          </w:tcPr>
          <w:p>
            <w:pPr>
              <w:spacing w:line="240" w:lineRule="exact"/>
              <w:jc w:val="center"/>
              <w:rPr>
                <w:rFonts w:hint="eastAsia" w:ascii="仿宋_GB2312" w:eastAsia="仿宋_GB2312"/>
                <w:bCs/>
                <w:sz w:val="24"/>
                <w:szCs w:val="24"/>
              </w:rPr>
            </w:pPr>
          </w:p>
        </w:tc>
        <w:tc>
          <w:tcPr>
            <w:tcW w:w="927"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pPr>
              <w:spacing w:line="280" w:lineRule="exact"/>
              <w:jc w:val="center"/>
              <w:rPr>
                <w:rFonts w:hint="eastAsia" w:ascii="仿宋_GB2312" w:eastAsia="仿宋_GB2312"/>
                <w:bCs/>
                <w:sz w:val="24"/>
                <w:szCs w:val="24"/>
              </w:rPr>
            </w:pPr>
            <w:r>
              <w:rPr>
                <w:rFonts w:ascii="仿宋_GB2312" w:eastAsia="仿宋_GB2312"/>
                <w:bCs/>
                <w:sz w:val="24"/>
                <w:szCs w:val="24"/>
              </w:rPr>
              <w:t>3-2</w:t>
            </w:r>
          </w:p>
          <w:p>
            <w:pPr>
              <w:spacing w:line="280" w:lineRule="exact"/>
              <w:jc w:val="center"/>
              <w:rPr>
                <w:rFonts w:hint="eastAsia" w:ascii="仿宋_GB2312" w:eastAsia="仿宋_GB2312"/>
                <w:bCs/>
                <w:sz w:val="24"/>
                <w:szCs w:val="24"/>
              </w:rPr>
            </w:pPr>
            <w:r>
              <w:rPr>
                <w:rFonts w:hint="eastAsia" w:ascii="仿宋_GB2312" w:eastAsia="仿宋_GB2312"/>
                <w:bCs/>
                <w:sz w:val="24"/>
                <w:szCs w:val="24"/>
              </w:rPr>
              <w:t>教学</w:t>
            </w:r>
          </w:p>
          <w:p>
            <w:pPr>
              <w:spacing w:line="280" w:lineRule="exact"/>
              <w:jc w:val="center"/>
              <w:rPr>
                <w:rFonts w:hint="eastAsia" w:ascii="仿宋_GB2312" w:eastAsia="仿宋_GB2312"/>
                <w:bCs/>
                <w:sz w:val="24"/>
                <w:szCs w:val="24"/>
              </w:rPr>
            </w:pPr>
            <w:r>
              <w:rPr>
                <w:rFonts w:hint="eastAsia" w:ascii="仿宋_GB2312" w:eastAsia="仿宋_GB2312"/>
                <w:bCs/>
                <w:sz w:val="24"/>
                <w:szCs w:val="24"/>
              </w:rPr>
              <w:t>方法</w:t>
            </w:r>
          </w:p>
        </w:tc>
        <w:tc>
          <w:tcPr>
            <w:tcW w:w="6565" w:type="dxa"/>
            <w:tcBorders>
              <w:top w:val="single" w:color="auto" w:sz="4" w:space="0"/>
              <w:left w:val="single" w:color="auto" w:sz="4" w:space="0"/>
              <w:bottom w:val="single" w:color="auto" w:sz="4" w:space="0"/>
            </w:tcBorders>
            <w:tcMar>
              <w:top w:w="0" w:type="dxa"/>
              <w:left w:w="57" w:type="dxa"/>
              <w:bottom w:w="0" w:type="dxa"/>
              <w:right w:w="57" w:type="dxa"/>
            </w:tcMar>
            <w:vAlign w:val="center"/>
          </w:tcPr>
          <w:p>
            <w:pPr>
              <w:spacing w:line="280" w:lineRule="exact"/>
              <w:jc w:val="left"/>
              <w:rPr>
                <w:rFonts w:hint="eastAsia" w:ascii="仿宋_GB2312" w:eastAsia="仿宋_GB2312"/>
                <w:bCs/>
                <w:sz w:val="24"/>
                <w:szCs w:val="24"/>
              </w:rPr>
            </w:pPr>
            <w:r>
              <w:rPr>
                <w:rFonts w:hint="eastAsia" w:ascii="仿宋_GB2312" w:eastAsia="仿宋_GB2312"/>
                <w:sz w:val="24"/>
                <w:szCs w:val="24"/>
              </w:rPr>
              <w:t>根据课程内容和学生特点，</w:t>
            </w:r>
            <w:r>
              <w:rPr>
                <w:rFonts w:hint="eastAsia" w:ascii="仿宋_GB2312" w:eastAsia="仿宋_GB2312"/>
                <w:bCs/>
                <w:sz w:val="24"/>
                <w:szCs w:val="24"/>
              </w:rPr>
              <w:t>灵活运用案例分析、分组讨论、角色扮演、启发引导等教学方法，突出技术技能教学特色，引导学生积极思考、乐于实践，提高教与学效果；注重培养学生解决工作岗位复杂事件能力。</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jc w:val="center"/>
        </w:trPr>
        <w:tc>
          <w:tcPr>
            <w:tcW w:w="940" w:type="dxa"/>
            <w:vMerge w:val="continue"/>
            <w:tcBorders>
              <w:right w:val="single" w:color="auto" w:sz="4" w:space="0"/>
            </w:tcBorders>
            <w:tcMar>
              <w:top w:w="0" w:type="dxa"/>
              <w:left w:w="57" w:type="dxa"/>
              <w:bottom w:w="0" w:type="dxa"/>
              <w:right w:w="57" w:type="dxa"/>
            </w:tcMar>
            <w:vAlign w:val="center"/>
          </w:tcPr>
          <w:p>
            <w:pPr>
              <w:spacing w:line="240" w:lineRule="exact"/>
              <w:jc w:val="center"/>
              <w:rPr>
                <w:rFonts w:hint="eastAsia" w:ascii="仿宋_GB2312" w:eastAsia="仿宋_GB2312"/>
                <w:bCs/>
                <w:sz w:val="24"/>
                <w:szCs w:val="24"/>
              </w:rPr>
            </w:pPr>
          </w:p>
        </w:tc>
        <w:tc>
          <w:tcPr>
            <w:tcW w:w="927"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pPr>
              <w:spacing w:line="280" w:lineRule="exact"/>
              <w:jc w:val="center"/>
              <w:rPr>
                <w:rFonts w:hint="eastAsia" w:ascii="仿宋_GB2312" w:eastAsia="仿宋_GB2312"/>
                <w:sz w:val="24"/>
                <w:szCs w:val="24"/>
              </w:rPr>
            </w:pPr>
            <w:r>
              <w:rPr>
                <w:rFonts w:hint="eastAsia" w:ascii="仿宋_GB2312" w:eastAsia="仿宋_GB2312"/>
                <w:bCs/>
                <w:sz w:val="24"/>
                <w:szCs w:val="24"/>
              </w:rPr>
              <w:t>3</w:t>
            </w:r>
            <w:r>
              <w:rPr>
                <w:rFonts w:ascii="仿宋_GB2312" w:eastAsia="仿宋_GB2312"/>
                <w:bCs/>
                <w:sz w:val="24"/>
                <w:szCs w:val="24"/>
              </w:rPr>
              <w:t>-</w:t>
            </w:r>
            <w:r>
              <w:rPr>
                <w:rFonts w:hint="eastAsia" w:ascii="仿宋_GB2312" w:eastAsia="仿宋_GB2312"/>
                <w:bCs/>
                <w:sz w:val="24"/>
                <w:szCs w:val="24"/>
              </w:rPr>
              <w:t>3</w:t>
            </w:r>
          </w:p>
          <w:p>
            <w:pPr>
              <w:spacing w:line="280" w:lineRule="exact"/>
              <w:jc w:val="center"/>
              <w:rPr>
                <w:rFonts w:ascii="仿宋_GB2312" w:hAnsi="宋体" w:eastAsia="仿宋_GB2312"/>
                <w:sz w:val="24"/>
                <w:szCs w:val="24"/>
              </w:rPr>
            </w:pPr>
            <w:r>
              <w:rPr>
                <w:rFonts w:hint="eastAsia" w:ascii="仿宋_GB2312" w:hAnsi="宋体" w:eastAsia="仿宋_GB2312"/>
                <w:sz w:val="24"/>
                <w:szCs w:val="24"/>
              </w:rPr>
              <w:t>教学</w:t>
            </w:r>
          </w:p>
          <w:p>
            <w:pPr>
              <w:spacing w:line="280" w:lineRule="exact"/>
              <w:jc w:val="center"/>
              <w:rPr>
                <w:rFonts w:ascii="仿宋_GB2312" w:hAnsi="宋体" w:eastAsia="仿宋_GB2312"/>
                <w:sz w:val="24"/>
                <w:szCs w:val="24"/>
              </w:rPr>
            </w:pPr>
            <w:r>
              <w:rPr>
                <w:rFonts w:hint="eastAsia" w:ascii="仿宋_GB2312" w:hAnsi="宋体" w:eastAsia="仿宋_GB2312"/>
                <w:sz w:val="24"/>
                <w:szCs w:val="24"/>
              </w:rPr>
              <w:t>形态</w:t>
            </w:r>
          </w:p>
          <w:p>
            <w:pPr>
              <w:spacing w:line="280" w:lineRule="exact"/>
              <w:jc w:val="center"/>
              <w:rPr>
                <w:rFonts w:hint="eastAsia" w:ascii="仿宋_GB2312" w:eastAsia="仿宋_GB2312"/>
                <w:bCs/>
                <w:sz w:val="24"/>
                <w:szCs w:val="24"/>
              </w:rPr>
            </w:pPr>
          </w:p>
        </w:tc>
        <w:tc>
          <w:tcPr>
            <w:tcW w:w="6565" w:type="dxa"/>
            <w:tcBorders>
              <w:top w:val="single" w:color="auto" w:sz="4" w:space="0"/>
              <w:left w:val="single" w:color="auto" w:sz="4" w:space="0"/>
              <w:bottom w:val="single" w:color="auto" w:sz="4" w:space="0"/>
            </w:tcBorders>
            <w:tcMar>
              <w:top w:w="0" w:type="dxa"/>
              <w:left w:w="57" w:type="dxa"/>
              <w:bottom w:w="0" w:type="dxa"/>
              <w:right w:w="57" w:type="dxa"/>
            </w:tcMar>
            <w:vAlign w:val="center"/>
          </w:tcPr>
          <w:p>
            <w:pPr>
              <w:spacing w:line="280" w:lineRule="exact"/>
              <w:jc w:val="left"/>
              <w:rPr>
                <w:rFonts w:hint="eastAsia" w:ascii="仿宋_GB2312" w:eastAsia="仿宋_GB2312"/>
                <w:bCs/>
                <w:sz w:val="24"/>
                <w:szCs w:val="24"/>
              </w:rPr>
            </w:pPr>
            <w:r>
              <w:rPr>
                <w:rFonts w:hint="eastAsia" w:ascii="仿宋_GB2312" w:eastAsia="仿宋_GB2312"/>
                <w:bCs/>
                <w:sz w:val="24"/>
                <w:szCs w:val="24"/>
              </w:rPr>
              <w:t>注重课程展示形态多样化，采用与课程内容相匹配的图文并茂课件，适合高职学生学习特征和认知规律，提高教学质量。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jc w:val="center"/>
        </w:trPr>
        <w:tc>
          <w:tcPr>
            <w:tcW w:w="940" w:type="dxa"/>
            <w:vMerge w:val="continue"/>
            <w:tcBorders>
              <w:bottom w:val="single" w:color="auto" w:sz="4" w:space="0"/>
              <w:right w:val="single" w:color="auto" w:sz="4" w:space="0"/>
            </w:tcBorders>
            <w:tcMar>
              <w:top w:w="0" w:type="dxa"/>
              <w:left w:w="57" w:type="dxa"/>
              <w:bottom w:w="0" w:type="dxa"/>
              <w:right w:w="57" w:type="dxa"/>
            </w:tcMar>
            <w:vAlign w:val="center"/>
          </w:tcPr>
          <w:p>
            <w:pPr>
              <w:spacing w:line="240" w:lineRule="exact"/>
              <w:jc w:val="center"/>
              <w:rPr>
                <w:rFonts w:hint="eastAsia" w:ascii="仿宋_GB2312" w:eastAsia="仿宋_GB2312"/>
                <w:bCs/>
                <w:sz w:val="24"/>
                <w:szCs w:val="24"/>
              </w:rPr>
            </w:pPr>
          </w:p>
        </w:tc>
        <w:tc>
          <w:tcPr>
            <w:tcW w:w="927"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pPr>
              <w:spacing w:line="280" w:lineRule="exact"/>
              <w:jc w:val="center"/>
              <w:rPr>
                <w:rFonts w:hint="eastAsia" w:ascii="仿宋_GB2312" w:eastAsia="仿宋_GB2312"/>
                <w:bCs/>
                <w:sz w:val="24"/>
                <w:szCs w:val="24"/>
              </w:rPr>
            </w:pPr>
            <w:r>
              <w:rPr>
                <w:rFonts w:ascii="仿宋_GB2312" w:eastAsia="仿宋_GB2312"/>
                <w:bCs/>
                <w:sz w:val="24"/>
                <w:szCs w:val="24"/>
              </w:rPr>
              <w:t>3-</w:t>
            </w:r>
            <w:r>
              <w:rPr>
                <w:rFonts w:hint="eastAsia" w:ascii="仿宋_GB2312" w:eastAsia="仿宋_GB2312"/>
                <w:bCs/>
                <w:sz w:val="24"/>
                <w:szCs w:val="24"/>
              </w:rPr>
              <w:t>4</w:t>
            </w:r>
          </w:p>
          <w:p>
            <w:pPr>
              <w:spacing w:line="280" w:lineRule="exact"/>
              <w:jc w:val="center"/>
              <w:rPr>
                <w:rFonts w:hint="eastAsia" w:ascii="仿宋_GB2312" w:eastAsia="仿宋_GB2312"/>
                <w:bCs/>
                <w:sz w:val="24"/>
                <w:szCs w:val="24"/>
              </w:rPr>
            </w:pPr>
            <w:r>
              <w:rPr>
                <w:rFonts w:hint="eastAsia" w:ascii="仿宋_GB2312" w:eastAsia="仿宋_GB2312"/>
                <w:bCs/>
                <w:sz w:val="24"/>
                <w:szCs w:val="24"/>
              </w:rPr>
              <w:t>教学</w:t>
            </w:r>
          </w:p>
          <w:p>
            <w:pPr>
              <w:spacing w:line="280" w:lineRule="exact"/>
              <w:jc w:val="center"/>
              <w:rPr>
                <w:rFonts w:hint="eastAsia" w:ascii="仿宋_GB2312" w:eastAsia="仿宋_GB2312"/>
                <w:bCs/>
                <w:sz w:val="24"/>
                <w:szCs w:val="24"/>
              </w:rPr>
            </w:pPr>
            <w:r>
              <w:rPr>
                <w:rFonts w:hint="eastAsia" w:ascii="仿宋_GB2312" w:eastAsia="仿宋_GB2312"/>
                <w:bCs/>
                <w:sz w:val="24"/>
                <w:szCs w:val="24"/>
              </w:rPr>
              <w:t>手段</w:t>
            </w:r>
          </w:p>
        </w:tc>
        <w:tc>
          <w:tcPr>
            <w:tcW w:w="6565" w:type="dxa"/>
            <w:tcBorders>
              <w:top w:val="single" w:color="auto" w:sz="4" w:space="0"/>
              <w:left w:val="single" w:color="auto" w:sz="4" w:space="0"/>
              <w:bottom w:val="single" w:color="auto" w:sz="4" w:space="0"/>
            </w:tcBorders>
            <w:tcMar>
              <w:top w:w="0" w:type="dxa"/>
              <w:left w:w="57" w:type="dxa"/>
              <w:bottom w:w="0" w:type="dxa"/>
              <w:right w:w="57" w:type="dxa"/>
            </w:tcMar>
            <w:vAlign w:val="center"/>
          </w:tcPr>
          <w:p>
            <w:pPr>
              <w:spacing w:line="280" w:lineRule="exact"/>
              <w:jc w:val="left"/>
              <w:rPr>
                <w:rFonts w:hint="eastAsia" w:ascii="仿宋_GB2312" w:eastAsia="仿宋_GB2312"/>
                <w:bCs/>
                <w:sz w:val="24"/>
                <w:szCs w:val="24"/>
              </w:rPr>
            </w:pPr>
            <w:r>
              <w:rPr>
                <w:rFonts w:hint="eastAsia" w:ascii="仿宋_GB2312" w:eastAsia="仿宋_GB2312"/>
                <w:bCs/>
                <w:sz w:val="24"/>
                <w:szCs w:val="24"/>
              </w:rPr>
              <w:t>运用现代信息技术，提高与课程内容教学设计的融合度，优化教学过程，提高教学水平和效率；利用信息技术手段对课程教学各环节进行有效管理，提高学生学习能力和教学效果。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jc w:val="center"/>
        </w:trPr>
        <w:tc>
          <w:tcPr>
            <w:tcW w:w="940" w:type="dxa"/>
            <w:vMerge w:val="restart"/>
            <w:tcBorders>
              <w:top w:val="single" w:color="auto" w:sz="4" w:space="0"/>
              <w:bottom w:val="single" w:color="auto" w:sz="4" w:space="0"/>
              <w:right w:val="single" w:color="auto" w:sz="4" w:space="0"/>
            </w:tcBorders>
            <w:tcMar>
              <w:top w:w="0" w:type="dxa"/>
              <w:left w:w="57" w:type="dxa"/>
              <w:bottom w:w="0" w:type="dxa"/>
              <w:right w:w="57" w:type="dxa"/>
            </w:tcMar>
            <w:vAlign w:val="center"/>
          </w:tcPr>
          <w:p>
            <w:pPr>
              <w:spacing w:line="240" w:lineRule="exact"/>
              <w:jc w:val="center"/>
              <w:rPr>
                <w:rFonts w:hint="eastAsia" w:ascii="仿宋_GB2312" w:eastAsia="仿宋_GB2312"/>
                <w:bCs/>
                <w:sz w:val="24"/>
                <w:szCs w:val="24"/>
              </w:rPr>
            </w:pPr>
            <w:r>
              <w:rPr>
                <w:rFonts w:hint="eastAsia" w:ascii="仿宋_GB2312" w:eastAsia="仿宋_GB2312"/>
                <w:bCs/>
                <w:sz w:val="24"/>
                <w:szCs w:val="24"/>
              </w:rPr>
              <w:t>四</w:t>
            </w:r>
          </w:p>
          <w:p>
            <w:pPr>
              <w:spacing w:line="240" w:lineRule="exact"/>
              <w:jc w:val="center"/>
              <w:rPr>
                <w:rFonts w:hint="eastAsia" w:ascii="仿宋_GB2312" w:eastAsia="仿宋_GB2312"/>
                <w:bCs/>
                <w:sz w:val="24"/>
                <w:szCs w:val="24"/>
              </w:rPr>
            </w:pPr>
          </w:p>
          <w:p>
            <w:pPr>
              <w:spacing w:line="240" w:lineRule="exact"/>
              <w:jc w:val="center"/>
              <w:rPr>
                <w:rFonts w:hint="eastAsia" w:ascii="仿宋_GB2312" w:eastAsia="仿宋_GB2312"/>
                <w:bCs/>
                <w:sz w:val="24"/>
                <w:szCs w:val="24"/>
              </w:rPr>
            </w:pPr>
            <w:r>
              <w:rPr>
                <w:rFonts w:hint="eastAsia" w:ascii="仿宋_GB2312" w:eastAsia="仿宋_GB2312"/>
                <w:bCs/>
                <w:sz w:val="24"/>
                <w:szCs w:val="24"/>
              </w:rPr>
              <w:t>教</w:t>
            </w:r>
          </w:p>
          <w:p>
            <w:pPr>
              <w:spacing w:line="240" w:lineRule="exact"/>
              <w:jc w:val="center"/>
              <w:rPr>
                <w:rFonts w:hint="eastAsia" w:ascii="仿宋_GB2312" w:eastAsia="仿宋_GB2312"/>
                <w:bCs/>
                <w:sz w:val="24"/>
                <w:szCs w:val="24"/>
              </w:rPr>
            </w:pPr>
            <w:r>
              <w:rPr>
                <w:rFonts w:hint="eastAsia" w:ascii="仿宋_GB2312" w:eastAsia="仿宋_GB2312"/>
                <w:bCs/>
                <w:sz w:val="24"/>
                <w:szCs w:val="24"/>
              </w:rPr>
              <w:t>学</w:t>
            </w:r>
          </w:p>
          <w:p>
            <w:pPr>
              <w:spacing w:line="240" w:lineRule="exact"/>
              <w:jc w:val="center"/>
              <w:rPr>
                <w:rFonts w:hint="eastAsia" w:ascii="仿宋_GB2312" w:eastAsia="仿宋_GB2312"/>
                <w:bCs/>
                <w:sz w:val="24"/>
                <w:szCs w:val="24"/>
              </w:rPr>
            </w:pPr>
            <w:r>
              <w:rPr>
                <w:rFonts w:hint="eastAsia" w:ascii="仿宋_GB2312" w:eastAsia="仿宋_GB2312"/>
                <w:bCs/>
                <w:sz w:val="24"/>
                <w:szCs w:val="24"/>
              </w:rPr>
              <w:t>内</w:t>
            </w:r>
          </w:p>
          <w:p>
            <w:pPr>
              <w:spacing w:line="240" w:lineRule="exact"/>
              <w:jc w:val="center"/>
              <w:rPr>
                <w:rFonts w:hint="eastAsia" w:ascii="仿宋_GB2312" w:eastAsia="仿宋_GB2312"/>
                <w:bCs/>
                <w:sz w:val="24"/>
                <w:szCs w:val="24"/>
              </w:rPr>
            </w:pPr>
            <w:r>
              <w:rPr>
                <w:rFonts w:hint="eastAsia" w:ascii="仿宋_GB2312" w:eastAsia="仿宋_GB2312"/>
                <w:bCs/>
                <w:sz w:val="24"/>
                <w:szCs w:val="24"/>
              </w:rPr>
              <w:t>容</w:t>
            </w:r>
          </w:p>
        </w:tc>
        <w:tc>
          <w:tcPr>
            <w:tcW w:w="927"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pPr>
              <w:spacing w:line="280" w:lineRule="exact"/>
              <w:jc w:val="center"/>
              <w:rPr>
                <w:rFonts w:hint="eastAsia" w:ascii="仿宋_GB2312" w:eastAsia="仿宋_GB2312"/>
                <w:bCs/>
                <w:sz w:val="24"/>
                <w:szCs w:val="24"/>
              </w:rPr>
            </w:pPr>
            <w:r>
              <w:rPr>
                <w:rFonts w:hint="eastAsia" w:ascii="仿宋_GB2312" w:eastAsia="仿宋_GB2312"/>
                <w:bCs/>
                <w:sz w:val="24"/>
                <w:szCs w:val="24"/>
              </w:rPr>
              <w:t>4</w:t>
            </w:r>
            <w:r>
              <w:rPr>
                <w:rFonts w:ascii="仿宋_GB2312" w:eastAsia="仿宋_GB2312"/>
                <w:bCs/>
                <w:sz w:val="24"/>
                <w:szCs w:val="24"/>
              </w:rPr>
              <w:t>-1</w:t>
            </w:r>
          </w:p>
          <w:p>
            <w:pPr>
              <w:spacing w:line="280" w:lineRule="exact"/>
              <w:jc w:val="center"/>
              <w:rPr>
                <w:rFonts w:hint="eastAsia" w:ascii="仿宋_GB2312" w:eastAsia="仿宋_GB2312"/>
                <w:bCs/>
                <w:sz w:val="24"/>
                <w:szCs w:val="24"/>
              </w:rPr>
            </w:pPr>
            <w:r>
              <w:rPr>
                <w:rFonts w:hint="eastAsia" w:ascii="仿宋_GB2312" w:eastAsia="仿宋_GB2312"/>
                <w:bCs/>
                <w:sz w:val="24"/>
                <w:szCs w:val="24"/>
              </w:rPr>
              <w:t>内容</w:t>
            </w:r>
          </w:p>
          <w:p>
            <w:pPr>
              <w:spacing w:line="280" w:lineRule="exact"/>
              <w:jc w:val="center"/>
              <w:rPr>
                <w:rFonts w:ascii="仿宋_GB2312" w:hAnsi="宋体" w:eastAsia="仿宋_GB2312"/>
                <w:sz w:val="24"/>
                <w:szCs w:val="24"/>
              </w:rPr>
            </w:pPr>
            <w:r>
              <w:rPr>
                <w:rFonts w:hint="eastAsia" w:ascii="仿宋_GB2312" w:eastAsia="仿宋_GB2312"/>
                <w:bCs/>
                <w:sz w:val="24"/>
                <w:szCs w:val="24"/>
              </w:rPr>
              <w:t>选取</w:t>
            </w:r>
          </w:p>
        </w:tc>
        <w:tc>
          <w:tcPr>
            <w:tcW w:w="6565" w:type="dxa"/>
            <w:tcBorders>
              <w:top w:val="single" w:color="auto" w:sz="4" w:space="0"/>
              <w:left w:val="single" w:color="auto" w:sz="4" w:space="0"/>
              <w:bottom w:val="single" w:color="auto" w:sz="4" w:space="0"/>
            </w:tcBorders>
            <w:tcMar>
              <w:top w:w="0" w:type="dxa"/>
              <w:left w:w="57" w:type="dxa"/>
              <w:bottom w:w="0" w:type="dxa"/>
              <w:right w:w="57" w:type="dxa"/>
            </w:tcMar>
            <w:vAlign w:val="center"/>
          </w:tcPr>
          <w:p>
            <w:pPr>
              <w:spacing w:line="280" w:lineRule="exact"/>
              <w:jc w:val="left"/>
              <w:rPr>
                <w:rFonts w:ascii="仿宋_GB2312" w:hAnsi="宋体" w:eastAsia="仿宋_GB2312"/>
                <w:sz w:val="24"/>
                <w:szCs w:val="24"/>
              </w:rPr>
            </w:pPr>
            <w:r>
              <w:rPr>
                <w:rFonts w:hint="eastAsia" w:ascii="仿宋_GB2312" w:eastAsia="仿宋_GB2312"/>
                <w:bCs/>
                <w:sz w:val="24"/>
                <w:szCs w:val="24"/>
              </w:rPr>
              <w:t>坚持立德树人，能够将思想政治教育内化为课程内容，弘扬社会主义核心价值观。课程内容规范完整，更新和完善及时。无危害国家安全、涉密及其他不适宜网络公开传播的内容，无侵犯他人知识产权内容。根据行业企业发展需要和完成职业岗位群实际工作任务所需要的知识、能力、素质要求，突出技术技能要求</w:t>
            </w:r>
            <w:r>
              <w:rPr>
                <w:rFonts w:hint="eastAsia" w:ascii="黑体" w:eastAsia="黑体"/>
                <w:bCs/>
                <w:sz w:val="24"/>
                <w:szCs w:val="24"/>
              </w:rPr>
              <w:t>，</w:t>
            </w:r>
            <w:r>
              <w:rPr>
                <w:rFonts w:hint="eastAsia" w:ascii="仿宋_GB2312" w:eastAsia="仿宋_GB2312"/>
                <w:bCs/>
                <w:sz w:val="24"/>
                <w:szCs w:val="24"/>
              </w:rPr>
              <w:t>选取教学内容，并为学生可持续发展奠定良好的基础。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jc w:val="center"/>
        </w:trPr>
        <w:tc>
          <w:tcPr>
            <w:tcW w:w="940" w:type="dxa"/>
            <w:vMerge w:val="continue"/>
            <w:tcBorders>
              <w:top w:val="single" w:color="auto" w:sz="4" w:space="0"/>
              <w:bottom w:val="single" w:color="auto" w:sz="4" w:space="0"/>
              <w:right w:val="single" w:color="auto" w:sz="4" w:space="0"/>
            </w:tcBorders>
            <w:tcMar>
              <w:top w:w="0" w:type="dxa"/>
              <w:left w:w="57" w:type="dxa"/>
              <w:bottom w:w="0" w:type="dxa"/>
              <w:right w:w="57" w:type="dxa"/>
            </w:tcMar>
            <w:vAlign w:val="center"/>
          </w:tcPr>
          <w:p>
            <w:pPr>
              <w:spacing w:line="240" w:lineRule="exact"/>
              <w:jc w:val="center"/>
              <w:rPr>
                <w:rFonts w:hint="eastAsia" w:ascii="仿宋_GB2312" w:eastAsia="仿宋_GB2312"/>
                <w:bCs/>
                <w:sz w:val="24"/>
                <w:szCs w:val="24"/>
              </w:rPr>
            </w:pPr>
          </w:p>
        </w:tc>
        <w:tc>
          <w:tcPr>
            <w:tcW w:w="927"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pPr>
              <w:spacing w:line="280" w:lineRule="exact"/>
              <w:jc w:val="center"/>
              <w:rPr>
                <w:rFonts w:hint="eastAsia" w:ascii="仿宋_GB2312" w:eastAsia="仿宋_GB2312"/>
                <w:sz w:val="24"/>
                <w:szCs w:val="24"/>
              </w:rPr>
            </w:pPr>
            <w:r>
              <w:rPr>
                <w:rFonts w:hint="eastAsia" w:ascii="仿宋_GB2312" w:eastAsia="仿宋_GB2312"/>
                <w:bCs/>
                <w:sz w:val="24"/>
                <w:szCs w:val="24"/>
              </w:rPr>
              <w:t>4</w:t>
            </w:r>
            <w:r>
              <w:rPr>
                <w:rFonts w:ascii="仿宋_GB2312" w:eastAsia="仿宋_GB2312"/>
                <w:bCs/>
                <w:sz w:val="24"/>
                <w:szCs w:val="24"/>
              </w:rPr>
              <w:t>-2</w:t>
            </w:r>
          </w:p>
          <w:p>
            <w:pPr>
              <w:spacing w:line="280" w:lineRule="exact"/>
              <w:jc w:val="center"/>
              <w:rPr>
                <w:rFonts w:ascii="仿宋_GB2312" w:hAnsi="宋体" w:eastAsia="仿宋_GB2312"/>
                <w:sz w:val="24"/>
                <w:szCs w:val="24"/>
              </w:rPr>
            </w:pPr>
            <w:r>
              <w:rPr>
                <w:rFonts w:hint="eastAsia" w:ascii="仿宋_GB2312" w:hAnsi="宋体" w:eastAsia="仿宋_GB2312"/>
                <w:sz w:val="24"/>
                <w:szCs w:val="24"/>
              </w:rPr>
              <w:t>内容</w:t>
            </w:r>
          </w:p>
          <w:p>
            <w:pPr>
              <w:spacing w:line="280" w:lineRule="exact"/>
              <w:jc w:val="center"/>
              <w:rPr>
                <w:rFonts w:ascii="仿宋_GB2312" w:hAnsi="宋体" w:eastAsia="仿宋_GB2312"/>
                <w:sz w:val="24"/>
                <w:szCs w:val="24"/>
              </w:rPr>
            </w:pPr>
            <w:r>
              <w:rPr>
                <w:rFonts w:hint="eastAsia" w:ascii="仿宋_GB2312" w:hAnsi="宋体" w:eastAsia="仿宋_GB2312"/>
                <w:sz w:val="24"/>
                <w:szCs w:val="24"/>
              </w:rPr>
              <w:t>组织</w:t>
            </w:r>
          </w:p>
        </w:tc>
        <w:tc>
          <w:tcPr>
            <w:tcW w:w="6565" w:type="dxa"/>
            <w:tcBorders>
              <w:top w:val="single" w:color="auto" w:sz="4" w:space="0"/>
              <w:left w:val="single" w:color="auto" w:sz="4" w:space="0"/>
              <w:bottom w:val="single" w:color="auto" w:sz="4" w:space="0"/>
            </w:tcBorders>
            <w:tcMar>
              <w:top w:w="0" w:type="dxa"/>
              <w:left w:w="57" w:type="dxa"/>
              <w:bottom w:w="0" w:type="dxa"/>
              <w:right w:w="57" w:type="dxa"/>
            </w:tcMar>
            <w:vAlign w:val="center"/>
          </w:tcPr>
          <w:p>
            <w:pPr>
              <w:spacing w:line="280" w:lineRule="exact"/>
              <w:jc w:val="left"/>
              <w:rPr>
                <w:rFonts w:hint="eastAsia" w:ascii="仿宋_GB2312" w:eastAsia="仿宋_GB2312"/>
                <w:bCs/>
                <w:sz w:val="24"/>
                <w:szCs w:val="24"/>
              </w:rPr>
            </w:pPr>
            <w:r>
              <w:rPr>
                <w:rFonts w:hint="eastAsia" w:ascii="仿宋_GB2312" w:eastAsia="仿宋_GB2312"/>
                <w:bCs/>
                <w:sz w:val="24"/>
                <w:szCs w:val="24"/>
              </w:rPr>
              <w:t>遵循学生职业能力和素养培养的基本规律，以真实工作任务及其工作过程为依据整合、序化教学内容，科学设计学习领域教学任务或项目，教、学、做结合，理论与实践一体化，实验、实训、实习等教学环节设计合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jc w:val="center"/>
        </w:trPr>
        <w:tc>
          <w:tcPr>
            <w:tcW w:w="940" w:type="dxa"/>
            <w:vMerge w:val="restart"/>
            <w:tcBorders>
              <w:top w:val="single" w:color="auto" w:sz="4" w:space="0"/>
              <w:right w:val="single" w:color="auto" w:sz="4" w:space="0"/>
            </w:tcBorders>
            <w:tcMar>
              <w:top w:w="0" w:type="dxa"/>
              <w:left w:w="57" w:type="dxa"/>
              <w:bottom w:w="0" w:type="dxa"/>
              <w:right w:w="57" w:type="dxa"/>
            </w:tcMar>
            <w:vAlign w:val="center"/>
          </w:tcPr>
          <w:p>
            <w:pPr>
              <w:spacing w:line="240" w:lineRule="exact"/>
              <w:jc w:val="center"/>
              <w:rPr>
                <w:rFonts w:hint="eastAsia" w:ascii="仿宋_GB2312" w:eastAsia="仿宋_GB2312"/>
                <w:bCs/>
                <w:sz w:val="24"/>
                <w:szCs w:val="24"/>
              </w:rPr>
            </w:pPr>
            <w:r>
              <w:rPr>
                <w:rFonts w:hint="eastAsia" w:ascii="仿宋_GB2312" w:eastAsia="仿宋_GB2312"/>
                <w:bCs/>
                <w:sz w:val="24"/>
                <w:szCs w:val="24"/>
              </w:rPr>
              <w:t>五</w:t>
            </w:r>
          </w:p>
          <w:p>
            <w:pPr>
              <w:spacing w:line="240" w:lineRule="exact"/>
              <w:jc w:val="center"/>
              <w:rPr>
                <w:rFonts w:hint="eastAsia" w:ascii="仿宋_GB2312" w:eastAsia="仿宋_GB2312"/>
                <w:bCs/>
                <w:sz w:val="24"/>
                <w:szCs w:val="24"/>
              </w:rPr>
            </w:pPr>
          </w:p>
          <w:p>
            <w:pPr>
              <w:spacing w:line="240" w:lineRule="exact"/>
              <w:jc w:val="center"/>
              <w:rPr>
                <w:rFonts w:hint="eastAsia" w:ascii="仿宋_GB2312" w:eastAsia="仿宋_GB2312"/>
                <w:bCs/>
                <w:sz w:val="24"/>
                <w:szCs w:val="24"/>
              </w:rPr>
            </w:pPr>
            <w:r>
              <w:rPr>
                <w:rFonts w:hint="eastAsia" w:ascii="仿宋_GB2312" w:eastAsia="仿宋_GB2312"/>
                <w:bCs/>
                <w:sz w:val="24"/>
                <w:szCs w:val="24"/>
              </w:rPr>
              <w:t>教</w:t>
            </w:r>
          </w:p>
          <w:p>
            <w:pPr>
              <w:spacing w:line="240" w:lineRule="exact"/>
              <w:jc w:val="center"/>
              <w:rPr>
                <w:rFonts w:hint="eastAsia" w:ascii="仿宋_GB2312" w:eastAsia="仿宋_GB2312"/>
                <w:bCs/>
                <w:sz w:val="24"/>
                <w:szCs w:val="24"/>
              </w:rPr>
            </w:pPr>
            <w:r>
              <w:rPr>
                <w:rFonts w:hint="eastAsia" w:ascii="仿宋_GB2312" w:eastAsia="仿宋_GB2312"/>
                <w:bCs/>
                <w:sz w:val="24"/>
                <w:szCs w:val="24"/>
              </w:rPr>
              <w:t>学</w:t>
            </w:r>
          </w:p>
          <w:p>
            <w:pPr>
              <w:spacing w:line="240" w:lineRule="exact"/>
              <w:jc w:val="center"/>
              <w:rPr>
                <w:rFonts w:hint="eastAsia" w:ascii="仿宋_GB2312" w:eastAsia="仿宋_GB2312"/>
                <w:bCs/>
                <w:sz w:val="24"/>
                <w:szCs w:val="24"/>
              </w:rPr>
            </w:pPr>
            <w:r>
              <w:rPr>
                <w:rFonts w:hint="eastAsia" w:ascii="仿宋_GB2312" w:eastAsia="仿宋_GB2312"/>
                <w:bCs/>
                <w:sz w:val="24"/>
                <w:szCs w:val="24"/>
              </w:rPr>
              <w:t>活</w:t>
            </w:r>
          </w:p>
          <w:p>
            <w:pPr>
              <w:spacing w:line="240" w:lineRule="exact"/>
              <w:jc w:val="center"/>
              <w:rPr>
                <w:rFonts w:hint="eastAsia" w:ascii="仿宋_GB2312" w:eastAsia="仿宋_GB2312"/>
                <w:bCs/>
                <w:sz w:val="24"/>
                <w:szCs w:val="24"/>
              </w:rPr>
            </w:pPr>
            <w:r>
              <w:rPr>
                <w:rFonts w:hint="eastAsia" w:ascii="仿宋_GB2312" w:eastAsia="仿宋_GB2312"/>
                <w:bCs/>
                <w:sz w:val="24"/>
                <w:szCs w:val="24"/>
              </w:rPr>
              <w:t>动</w:t>
            </w:r>
          </w:p>
        </w:tc>
        <w:tc>
          <w:tcPr>
            <w:tcW w:w="927"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pPr>
              <w:spacing w:line="280" w:lineRule="exact"/>
              <w:jc w:val="center"/>
              <w:rPr>
                <w:rFonts w:ascii="仿宋_GB2312" w:hAnsi="宋体" w:eastAsia="仿宋_GB2312"/>
                <w:sz w:val="24"/>
                <w:szCs w:val="24"/>
              </w:rPr>
            </w:pPr>
            <w:r>
              <w:rPr>
                <w:rFonts w:hint="eastAsia" w:ascii="仿宋_GB2312" w:hAnsi="宋体" w:eastAsia="仿宋_GB2312"/>
                <w:sz w:val="24"/>
                <w:szCs w:val="24"/>
              </w:rPr>
              <w:t>5-1</w:t>
            </w:r>
          </w:p>
          <w:p>
            <w:pPr>
              <w:spacing w:line="280" w:lineRule="exact"/>
              <w:jc w:val="center"/>
              <w:rPr>
                <w:rFonts w:ascii="仿宋_GB2312" w:hAnsi="宋体" w:eastAsia="仿宋_GB2312"/>
                <w:sz w:val="24"/>
                <w:szCs w:val="24"/>
              </w:rPr>
            </w:pPr>
            <w:r>
              <w:rPr>
                <w:rFonts w:hint="eastAsia" w:ascii="仿宋_GB2312" w:hAnsi="宋体" w:eastAsia="仿宋_GB2312"/>
                <w:sz w:val="24"/>
                <w:szCs w:val="24"/>
              </w:rPr>
              <w:t>活动</w:t>
            </w:r>
          </w:p>
          <w:p>
            <w:pPr>
              <w:spacing w:line="280" w:lineRule="exact"/>
              <w:jc w:val="center"/>
              <w:rPr>
                <w:rFonts w:ascii="仿宋_GB2312" w:hAnsi="宋体" w:eastAsia="仿宋_GB2312"/>
                <w:sz w:val="24"/>
                <w:szCs w:val="24"/>
              </w:rPr>
            </w:pPr>
            <w:r>
              <w:rPr>
                <w:rFonts w:hint="eastAsia" w:ascii="仿宋_GB2312" w:hAnsi="宋体" w:eastAsia="仿宋_GB2312"/>
                <w:sz w:val="24"/>
                <w:szCs w:val="24"/>
              </w:rPr>
              <w:t>内容</w:t>
            </w:r>
          </w:p>
        </w:tc>
        <w:tc>
          <w:tcPr>
            <w:tcW w:w="6565" w:type="dxa"/>
            <w:tcBorders>
              <w:top w:val="single" w:color="auto" w:sz="4" w:space="0"/>
              <w:left w:val="single" w:color="auto" w:sz="4" w:space="0"/>
              <w:bottom w:val="single" w:color="000000" w:sz="6" w:space="0"/>
            </w:tcBorders>
            <w:tcMar>
              <w:top w:w="0" w:type="dxa"/>
              <w:left w:w="57" w:type="dxa"/>
              <w:bottom w:w="0" w:type="dxa"/>
              <w:right w:w="57" w:type="dxa"/>
            </w:tcMar>
            <w:vAlign w:val="center"/>
          </w:tcPr>
          <w:p>
            <w:pPr>
              <w:spacing w:line="280" w:lineRule="exact"/>
              <w:jc w:val="left"/>
              <w:rPr>
                <w:rFonts w:hint="eastAsia" w:ascii="仿宋_GB2312" w:eastAsia="仿宋_GB2312"/>
                <w:bCs/>
                <w:sz w:val="24"/>
                <w:szCs w:val="24"/>
              </w:rPr>
            </w:pPr>
          </w:p>
          <w:p>
            <w:pPr>
              <w:spacing w:line="280" w:lineRule="exact"/>
              <w:jc w:val="left"/>
              <w:rPr>
                <w:rFonts w:hint="eastAsia" w:ascii="仿宋_GB2312" w:eastAsia="仿宋_GB2312"/>
                <w:bCs/>
                <w:sz w:val="24"/>
                <w:szCs w:val="24"/>
              </w:rPr>
            </w:pPr>
            <w:r>
              <w:rPr>
                <w:rFonts w:hint="eastAsia" w:ascii="仿宋_GB2312" w:eastAsia="仿宋_GB2312"/>
                <w:bCs/>
                <w:sz w:val="24"/>
                <w:szCs w:val="24"/>
              </w:rPr>
              <w:t>教师按照学校的教学计划和要求为学习者提供测验、作业、老师、答疑、讨论等教学活动。教学设计、教学实施、过程记录、教学评价、自主学习等各项教学活动完整、有效。</w:t>
            </w:r>
          </w:p>
          <w:p>
            <w:pPr>
              <w:spacing w:line="280" w:lineRule="exact"/>
              <w:jc w:val="left"/>
              <w:rPr>
                <w:rFonts w:hint="eastAsia" w:ascii="仿宋_GB2312" w:eastAsia="仿宋_GB2312"/>
                <w:bCs/>
                <w:sz w:val="24"/>
                <w:szCs w:val="24"/>
              </w:rPr>
            </w:pPr>
          </w:p>
          <w:p>
            <w:pPr>
              <w:spacing w:line="280" w:lineRule="exact"/>
              <w:jc w:val="left"/>
              <w:rPr>
                <w:rFonts w:hint="eastAsia" w:ascii="仿宋_GB2312" w:eastAsia="仿宋_GB2312"/>
                <w:bCs/>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jc w:val="center"/>
        </w:trPr>
        <w:tc>
          <w:tcPr>
            <w:tcW w:w="940" w:type="dxa"/>
            <w:vMerge w:val="continue"/>
            <w:tcBorders>
              <w:right w:val="single" w:color="auto" w:sz="4" w:space="0"/>
            </w:tcBorders>
            <w:tcMar>
              <w:top w:w="0" w:type="dxa"/>
              <w:left w:w="57" w:type="dxa"/>
              <w:bottom w:w="0" w:type="dxa"/>
              <w:right w:w="57" w:type="dxa"/>
            </w:tcMar>
            <w:vAlign w:val="center"/>
          </w:tcPr>
          <w:p>
            <w:pPr>
              <w:spacing w:line="240" w:lineRule="exact"/>
              <w:jc w:val="center"/>
              <w:rPr>
                <w:rFonts w:hint="eastAsia" w:ascii="仿宋_GB2312" w:eastAsia="仿宋_GB2312"/>
                <w:bCs/>
                <w:sz w:val="24"/>
                <w:szCs w:val="24"/>
              </w:rPr>
            </w:pPr>
          </w:p>
        </w:tc>
        <w:tc>
          <w:tcPr>
            <w:tcW w:w="927" w:type="dxa"/>
            <w:tcBorders>
              <w:top w:val="single" w:color="auto" w:sz="2" w:space="0"/>
              <w:left w:val="single" w:color="auto" w:sz="4" w:space="0"/>
              <w:bottom w:val="single" w:color="auto" w:sz="4" w:space="0"/>
              <w:right w:val="single" w:color="auto" w:sz="4" w:space="0"/>
            </w:tcBorders>
            <w:tcMar>
              <w:top w:w="0" w:type="dxa"/>
              <w:left w:w="57" w:type="dxa"/>
              <w:bottom w:w="0" w:type="dxa"/>
              <w:right w:w="57" w:type="dxa"/>
            </w:tcMar>
            <w:vAlign w:val="center"/>
          </w:tcPr>
          <w:p>
            <w:pPr>
              <w:spacing w:line="280" w:lineRule="exact"/>
              <w:jc w:val="center"/>
              <w:rPr>
                <w:rFonts w:hint="eastAsia" w:ascii="仿宋_GB2312" w:eastAsia="仿宋_GB2312"/>
                <w:bCs/>
                <w:sz w:val="24"/>
                <w:szCs w:val="24"/>
              </w:rPr>
            </w:pPr>
            <w:r>
              <w:rPr>
                <w:rFonts w:hint="eastAsia" w:ascii="仿宋_GB2312" w:eastAsia="仿宋_GB2312"/>
                <w:bCs/>
                <w:sz w:val="24"/>
                <w:szCs w:val="24"/>
              </w:rPr>
              <w:t>5-2</w:t>
            </w:r>
          </w:p>
          <w:p>
            <w:pPr>
              <w:spacing w:line="280" w:lineRule="exact"/>
              <w:jc w:val="center"/>
              <w:rPr>
                <w:rFonts w:hint="eastAsia" w:ascii="仿宋_GB2312" w:eastAsia="仿宋_GB2312"/>
                <w:bCs/>
                <w:sz w:val="24"/>
                <w:szCs w:val="24"/>
              </w:rPr>
            </w:pPr>
            <w:r>
              <w:rPr>
                <w:rFonts w:hint="eastAsia" w:ascii="仿宋_GB2312" w:eastAsia="仿宋_GB2312"/>
                <w:bCs/>
                <w:sz w:val="24"/>
                <w:szCs w:val="24"/>
              </w:rPr>
              <w:t>活动</w:t>
            </w:r>
          </w:p>
          <w:p>
            <w:pPr>
              <w:spacing w:line="280" w:lineRule="exact"/>
              <w:jc w:val="center"/>
              <w:rPr>
                <w:rFonts w:hint="eastAsia" w:ascii="仿宋_GB2312" w:eastAsia="仿宋_GB2312"/>
                <w:bCs/>
                <w:sz w:val="24"/>
                <w:szCs w:val="24"/>
              </w:rPr>
            </w:pPr>
            <w:r>
              <w:rPr>
                <w:rFonts w:hint="eastAsia" w:ascii="仿宋_GB2312" w:eastAsia="仿宋_GB2312"/>
                <w:bCs/>
                <w:sz w:val="24"/>
                <w:szCs w:val="24"/>
              </w:rPr>
              <w:t>指导</w:t>
            </w:r>
          </w:p>
        </w:tc>
        <w:tc>
          <w:tcPr>
            <w:tcW w:w="6565" w:type="dxa"/>
            <w:tcBorders>
              <w:top w:val="single" w:color="auto" w:sz="2" w:space="0"/>
              <w:left w:val="single" w:color="auto" w:sz="4" w:space="0"/>
              <w:bottom w:val="single" w:color="000000" w:sz="6" w:space="0"/>
              <w:right w:val="single" w:color="auto" w:sz="2" w:space="0"/>
            </w:tcBorders>
            <w:tcMar>
              <w:top w:w="0" w:type="dxa"/>
              <w:left w:w="57" w:type="dxa"/>
              <w:bottom w:w="0" w:type="dxa"/>
              <w:right w:w="57" w:type="dxa"/>
            </w:tcMar>
            <w:vAlign w:val="center"/>
          </w:tcPr>
          <w:p>
            <w:pPr>
              <w:spacing w:line="280" w:lineRule="exact"/>
              <w:jc w:val="left"/>
              <w:rPr>
                <w:rFonts w:hint="eastAsia" w:ascii="仿宋_GB2312" w:eastAsia="仿宋_GB2312"/>
                <w:bCs/>
                <w:sz w:val="24"/>
                <w:szCs w:val="24"/>
              </w:rPr>
            </w:pPr>
            <w:r>
              <w:rPr>
                <w:rFonts w:hint="eastAsia" w:ascii="仿宋_GB2312" w:eastAsia="仿宋_GB2312"/>
                <w:bCs/>
                <w:sz w:val="24"/>
                <w:szCs w:val="24"/>
              </w:rPr>
              <w:t>通过课程平台，教师及时开展在线指导与测评，按时评定成绩。学习者在线学习响应度高，师生互动充分，能有效促进师生之间、学生之间进行资源共享、互动交流和自主式与协作式学习。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jc w:val="center"/>
        </w:trPr>
        <w:tc>
          <w:tcPr>
            <w:tcW w:w="940" w:type="dxa"/>
            <w:vMerge w:val="restart"/>
            <w:tcBorders>
              <w:top w:val="single" w:color="auto" w:sz="2" w:space="0"/>
              <w:left w:val="single" w:color="auto" w:sz="2" w:space="0"/>
              <w:right w:val="single" w:color="auto" w:sz="4" w:space="0"/>
            </w:tcBorders>
            <w:tcMar>
              <w:top w:w="0" w:type="dxa"/>
              <w:left w:w="57" w:type="dxa"/>
              <w:bottom w:w="0" w:type="dxa"/>
              <w:right w:w="57" w:type="dxa"/>
            </w:tcMar>
            <w:vAlign w:val="center"/>
          </w:tcPr>
          <w:p>
            <w:pPr>
              <w:spacing w:line="240" w:lineRule="exact"/>
              <w:jc w:val="center"/>
              <w:rPr>
                <w:rFonts w:hint="eastAsia" w:ascii="仿宋_GB2312" w:eastAsia="仿宋_GB2312"/>
                <w:bCs/>
                <w:sz w:val="24"/>
                <w:szCs w:val="24"/>
              </w:rPr>
            </w:pPr>
            <w:r>
              <w:rPr>
                <w:rFonts w:hint="eastAsia" w:ascii="仿宋_GB2312" w:eastAsia="仿宋_GB2312"/>
                <w:bCs/>
                <w:sz w:val="24"/>
                <w:szCs w:val="24"/>
              </w:rPr>
              <w:t>六</w:t>
            </w:r>
          </w:p>
          <w:p>
            <w:pPr>
              <w:spacing w:line="240" w:lineRule="exact"/>
              <w:jc w:val="center"/>
              <w:rPr>
                <w:rFonts w:hint="eastAsia" w:ascii="仿宋_GB2312" w:eastAsia="仿宋_GB2312"/>
                <w:bCs/>
                <w:sz w:val="24"/>
                <w:szCs w:val="24"/>
              </w:rPr>
            </w:pPr>
          </w:p>
          <w:p>
            <w:pPr>
              <w:spacing w:line="240" w:lineRule="exact"/>
              <w:jc w:val="center"/>
              <w:rPr>
                <w:rFonts w:hint="eastAsia" w:ascii="仿宋_GB2312" w:eastAsia="仿宋_GB2312"/>
                <w:bCs/>
                <w:sz w:val="24"/>
                <w:szCs w:val="24"/>
              </w:rPr>
            </w:pPr>
            <w:r>
              <w:rPr>
                <w:rFonts w:hint="eastAsia" w:ascii="仿宋_GB2312" w:eastAsia="仿宋_GB2312"/>
                <w:bCs/>
                <w:sz w:val="24"/>
                <w:szCs w:val="24"/>
              </w:rPr>
              <w:t>教</w:t>
            </w:r>
          </w:p>
          <w:p>
            <w:pPr>
              <w:spacing w:line="240" w:lineRule="exact"/>
              <w:jc w:val="center"/>
              <w:rPr>
                <w:rFonts w:hint="eastAsia" w:ascii="仿宋_GB2312" w:eastAsia="仿宋_GB2312"/>
                <w:bCs/>
                <w:sz w:val="24"/>
                <w:szCs w:val="24"/>
              </w:rPr>
            </w:pPr>
            <w:r>
              <w:rPr>
                <w:rFonts w:hint="eastAsia" w:ascii="仿宋_GB2312" w:eastAsia="仿宋_GB2312"/>
                <w:bCs/>
                <w:sz w:val="24"/>
                <w:szCs w:val="24"/>
              </w:rPr>
              <w:t>学</w:t>
            </w:r>
          </w:p>
          <w:p>
            <w:pPr>
              <w:spacing w:line="240" w:lineRule="exact"/>
              <w:jc w:val="center"/>
              <w:rPr>
                <w:rFonts w:hint="eastAsia" w:ascii="仿宋_GB2312" w:eastAsia="仿宋_GB2312"/>
                <w:bCs/>
                <w:sz w:val="24"/>
                <w:szCs w:val="24"/>
              </w:rPr>
            </w:pPr>
            <w:r>
              <w:rPr>
                <w:rFonts w:hint="eastAsia" w:ascii="仿宋_GB2312" w:eastAsia="仿宋_GB2312"/>
                <w:bCs/>
                <w:sz w:val="24"/>
                <w:szCs w:val="24"/>
              </w:rPr>
              <w:t>效</w:t>
            </w:r>
          </w:p>
          <w:p>
            <w:pPr>
              <w:spacing w:line="240" w:lineRule="exact"/>
              <w:jc w:val="center"/>
              <w:rPr>
                <w:rFonts w:hint="eastAsia" w:ascii="仿宋_GB2312" w:eastAsia="仿宋_GB2312"/>
                <w:bCs/>
                <w:sz w:val="24"/>
                <w:szCs w:val="24"/>
              </w:rPr>
            </w:pPr>
            <w:r>
              <w:rPr>
                <w:rFonts w:hint="eastAsia" w:ascii="仿宋_GB2312" w:eastAsia="仿宋_GB2312"/>
                <w:bCs/>
                <w:sz w:val="24"/>
                <w:szCs w:val="24"/>
              </w:rPr>
              <w:t>果</w:t>
            </w:r>
          </w:p>
          <w:p>
            <w:pPr>
              <w:spacing w:line="240" w:lineRule="exact"/>
              <w:jc w:val="center"/>
              <w:rPr>
                <w:rFonts w:ascii="仿宋_GB2312" w:hAnsi="宋体" w:eastAsia="仿宋_GB2312"/>
                <w:bCs/>
                <w:sz w:val="24"/>
                <w:szCs w:val="24"/>
              </w:rPr>
            </w:pPr>
          </w:p>
        </w:tc>
        <w:tc>
          <w:tcPr>
            <w:tcW w:w="927" w:type="dxa"/>
            <w:tcBorders>
              <w:top w:val="single" w:color="auto" w:sz="2" w:space="0"/>
              <w:left w:val="single" w:color="auto" w:sz="4" w:space="0"/>
              <w:bottom w:val="single" w:color="auto" w:sz="4" w:space="0"/>
              <w:right w:val="single" w:color="auto" w:sz="4" w:space="0"/>
            </w:tcBorders>
            <w:tcMar>
              <w:top w:w="0" w:type="dxa"/>
              <w:left w:w="57" w:type="dxa"/>
              <w:bottom w:w="0" w:type="dxa"/>
              <w:right w:w="57" w:type="dxa"/>
            </w:tcMar>
            <w:vAlign w:val="center"/>
          </w:tcPr>
          <w:p>
            <w:pPr>
              <w:spacing w:line="280" w:lineRule="exact"/>
              <w:jc w:val="center"/>
              <w:rPr>
                <w:rFonts w:hint="eastAsia" w:ascii="仿宋_GB2312" w:eastAsia="仿宋_GB2312"/>
                <w:bCs/>
                <w:sz w:val="24"/>
                <w:szCs w:val="24"/>
              </w:rPr>
            </w:pPr>
            <w:r>
              <w:rPr>
                <w:rFonts w:ascii="仿宋_GB2312" w:eastAsia="仿宋_GB2312"/>
                <w:bCs/>
                <w:sz w:val="24"/>
                <w:szCs w:val="24"/>
              </w:rPr>
              <w:t>6-1</w:t>
            </w:r>
          </w:p>
          <w:p>
            <w:pPr>
              <w:spacing w:line="280" w:lineRule="exact"/>
              <w:jc w:val="center"/>
              <w:rPr>
                <w:rFonts w:hint="eastAsia" w:ascii="仿宋_GB2312" w:eastAsia="仿宋_GB2312"/>
                <w:bCs/>
                <w:sz w:val="24"/>
                <w:szCs w:val="24"/>
              </w:rPr>
            </w:pPr>
            <w:r>
              <w:rPr>
                <w:rFonts w:hint="eastAsia" w:ascii="仿宋_GB2312" w:eastAsia="仿宋_GB2312"/>
                <w:bCs/>
                <w:sz w:val="24"/>
                <w:szCs w:val="24"/>
              </w:rPr>
              <w:t>教学</w:t>
            </w:r>
          </w:p>
          <w:p>
            <w:pPr>
              <w:spacing w:line="280" w:lineRule="exact"/>
              <w:jc w:val="center"/>
              <w:rPr>
                <w:rFonts w:hint="eastAsia" w:ascii="仿宋_GB2312" w:eastAsia="仿宋_GB2312"/>
                <w:bCs/>
                <w:sz w:val="24"/>
                <w:szCs w:val="24"/>
              </w:rPr>
            </w:pPr>
            <w:r>
              <w:rPr>
                <w:rFonts w:hint="eastAsia" w:ascii="仿宋_GB2312" w:eastAsia="仿宋_GB2312"/>
                <w:bCs/>
                <w:sz w:val="24"/>
                <w:szCs w:val="24"/>
              </w:rPr>
              <w:t>评价</w:t>
            </w:r>
          </w:p>
        </w:tc>
        <w:tc>
          <w:tcPr>
            <w:tcW w:w="6565" w:type="dxa"/>
            <w:tcBorders>
              <w:top w:val="single" w:color="auto" w:sz="2" w:space="0"/>
              <w:left w:val="single" w:color="auto" w:sz="4" w:space="0"/>
              <w:bottom w:val="single" w:color="000000" w:sz="6" w:space="0"/>
              <w:right w:val="single" w:color="auto" w:sz="2" w:space="0"/>
            </w:tcBorders>
            <w:tcMar>
              <w:top w:w="0" w:type="dxa"/>
              <w:left w:w="57" w:type="dxa"/>
              <w:bottom w:w="0" w:type="dxa"/>
              <w:right w:w="57" w:type="dxa"/>
            </w:tcMar>
            <w:vAlign w:val="center"/>
          </w:tcPr>
          <w:p>
            <w:pPr>
              <w:spacing w:line="280" w:lineRule="exact"/>
              <w:jc w:val="left"/>
              <w:rPr>
                <w:rFonts w:hint="eastAsia" w:ascii="仿宋_GB2312" w:eastAsia="仿宋_GB2312"/>
                <w:bCs/>
                <w:sz w:val="24"/>
                <w:szCs w:val="24"/>
              </w:rPr>
            </w:pPr>
            <w:r>
              <w:rPr>
                <w:rFonts w:hint="eastAsia" w:ascii="仿宋_GB2312" w:eastAsia="仿宋_GB2312"/>
                <w:bCs/>
                <w:sz w:val="24"/>
                <w:szCs w:val="24"/>
              </w:rPr>
              <w:t>校外专家、行业企业专家、校内督导及学生评价结果优良；在市级课程教学评比（如说课大赛）中获奖的课程优先；创新课程教学效果评价方式。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jc w:val="center"/>
        </w:trPr>
        <w:tc>
          <w:tcPr>
            <w:tcW w:w="940" w:type="dxa"/>
            <w:vMerge w:val="continue"/>
            <w:tcBorders>
              <w:left w:val="single" w:color="auto" w:sz="2" w:space="0"/>
              <w:bottom w:val="single" w:color="auto" w:sz="4" w:space="0"/>
              <w:right w:val="single" w:color="auto" w:sz="4" w:space="0"/>
            </w:tcBorders>
            <w:vAlign w:val="center"/>
          </w:tcPr>
          <w:p>
            <w:pPr>
              <w:widowControl/>
              <w:spacing w:line="240" w:lineRule="exact"/>
              <w:jc w:val="center"/>
              <w:rPr>
                <w:rFonts w:ascii="仿宋_GB2312" w:hAnsi="宋体" w:eastAsia="仿宋_GB2312"/>
                <w:bCs/>
                <w:sz w:val="24"/>
                <w:szCs w:val="24"/>
              </w:rPr>
            </w:pPr>
          </w:p>
        </w:tc>
        <w:tc>
          <w:tcPr>
            <w:tcW w:w="927"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pPr>
              <w:spacing w:line="280" w:lineRule="exact"/>
              <w:jc w:val="center"/>
              <w:rPr>
                <w:rFonts w:hint="eastAsia" w:ascii="仿宋_GB2312" w:eastAsia="仿宋_GB2312"/>
                <w:bCs/>
                <w:sz w:val="24"/>
                <w:szCs w:val="24"/>
              </w:rPr>
            </w:pPr>
            <w:r>
              <w:rPr>
                <w:rFonts w:ascii="仿宋_GB2312" w:eastAsia="仿宋_GB2312"/>
                <w:bCs/>
                <w:sz w:val="24"/>
                <w:szCs w:val="24"/>
              </w:rPr>
              <w:t>6-2</w:t>
            </w:r>
          </w:p>
          <w:p>
            <w:pPr>
              <w:spacing w:line="280" w:lineRule="exact"/>
              <w:jc w:val="center"/>
              <w:rPr>
                <w:rFonts w:hint="eastAsia" w:ascii="仿宋_GB2312" w:eastAsia="仿宋_GB2312"/>
                <w:bCs/>
                <w:sz w:val="24"/>
                <w:szCs w:val="24"/>
              </w:rPr>
            </w:pPr>
            <w:r>
              <w:rPr>
                <w:rFonts w:hint="eastAsia" w:ascii="仿宋_GB2312" w:eastAsia="仿宋_GB2312"/>
                <w:bCs/>
                <w:sz w:val="24"/>
                <w:szCs w:val="24"/>
              </w:rPr>
              <w:t>课程</w:t>
            </w:r>
          </w:p>
          <w:p>
            <w:pPr>
              <w:spacing w:line="280" w:lineRule="exact"/>
              <w:jc w:val="center"/>
              <w:rPr>
                <w:rFonts w:hint="eastAsia" w:ascii="仿宋_GB2312" w:eastAsia="仿宋_GB2312"/>
                <w:bCs/>
                <w:sz w:val="24"/>
                <w:szCs w:val="24"/>
              </w:rPr>
            </w:pPr>
            <w:r>
              <w:rPr>
                <w:rFonts w:hint="eastAsia" w:ascii="仿宋_GB2312" w:eastAsia="仿宋_GB2312"/>
                <w:bCs/>
                <w:sz w:val="24"/>
                <w:szCs w:val="24"/>
              </w:rPr>
              <w:t>成效</w:t>
            </w:r>
          </w:p>
        </w:tc>
        <w:tc>
          <w:tcPr>
            <w:tcW w:w="6565" w:type="dxa"/>
            <w:tcBorders>
              <w:top w:val="single" w:color="auto" w:sz="4" w:space="0"/>
              <w:left w:val="single" w:color="auto" w:sz="4" w:space="0"/>
              <w:bottom w:val="single" w:color="auto" w:sz="4" w:space="0"/>
              <w:right w:val="single" w:color="auto" w:sz="2" w:space="0"/>
            </w:tcBorders>
            <w:tcMar>
              <w:top w:w="0" w:type="dxa"/>
              <w:left w:w="57" w:type="dxa"/>
              <w:bottom w:w="0" w:type="dxa"/>
              <w:right w:w="57" w:type="dxa"/>
            </w:tcMar>
            <w:vAlign w:val="center"/>
          </w:tcPr>
          <w:p>
            <w:pPr>
              <w:spacing w:line="280" w:lineRule="exact"/>
              <w:jc w:val="left"/>
              <w:rPr>
                <w:rFonts w:hint="eastAsia" w:ascii="仿宋_GB2312" w:eastAsia="仿宋_GB2312"/>
                <w:bCs/>
                <w:sz w:val="24"/>
                <w:szCs w:val="24"/>
              </w:rPr>
            </w:pPr>
            <w:r>
              <w:rPr>
                <w:rFonts w:hint="eastAsia" w:ascii="仿宋_GB2312" w:eastAsia="仿宋_GB2312"/>
                <w:bCs/>
                <w:sz w:val="24"/>
                <w:szCs w:val="24"/>
              </w:rPr>
              <w:t>课程在本校教学过程中能较好地应用，将在线课程与课堂教学相结合，教学方法先进，教学质量高。在其他高校和社会学习者中有一定共享范围，应用模式多样，应用效果好，社会影响良好，示范引领性强。有效提高职业资格证书或专业技能水平证书的获取比例，有效提高各类技能竞赛的获奖比例，有效满足学生顶岗实习的实际需求。参加市级以上各类大赛等获奖的相关课程优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jc w:val="center"/>
        </w:trPr>
        <w:tc>
          <w:tcPr>
            <w:tcW w:w="940" w:type="dxa"/>
            <w:tcBorders>
              <w:top w:val="single" w:color="auto" w:sz="4" w:space="0"/>
              <w:left w:val="single" w:color="auto" w:sz="2" w:space="0"/>
              <w:bottom w:val="single" w:color="auto" w:sz="4" w:space="0"/>
              <w:right w:val="single" w:color="auto" w:sz="4" w:space="0"/>
            </w:tcBorders>
            <w:vAlign w:val="center"/>
          </w:tcPr>
          <w:p>
            <w:pPr>
              <w:widowControl/>
              <w:spacing w:line="240" w:lineRule="exact"/>
              <w:jc w:val="center"/>
              <w:rPr>
                <w:rFonts w:ascii="仿宋_GB2312" w:hAnsi="宋体" w:eastAsia="仿宋_GB2312"/>
                <w:bCs/>
                <w:sz w:val="24"/>
                <w:szCs w:val="24"/>
              </w:rPr>
            </w:pPr>
            <w:r>
              <w:rPr>
                <w:rFonts w:hint="eastAsia" w:ascii="仿宋_GB2312" w:hAnsi="宋体" w:eastAsia="仿宋_GB2312"/>
                <w:bCs/>
                <w:sz w:val="24"/>
                <w:szCs w:val="24"/>
              </w:rPr>
              <w:t>七</w:t>
            </w:r>
          </w:p>
          <w:p>
            <w:pPr>
              <w:widowControl/>
              <w:spacing w:line="240" w:lineRule="exact"/>
              <w:jc w:val="center"/>
              <w:rPr>
                <w:rFonts w:ascii="仿宋_GB2312" w:hAnsi="宋体" w:eastAsia="仿宋_GB2312"/>
                <w:bCs/>
                <w:sz w:val="24"/>
                <w:szCs w:val="24"/>
              </w:rPr>
            </w:pPr>
          </w:p>
          <w:p>
            <w:pPr>
              <w:widowControl/>
              <w:spacing w:line="240" w:lineRule="exact"/>
              <w:jc w:val="center"/>
              <w:rPr>
                <w:rFonts w:ascii="仿宋_GB2312" w:hAnsi="宋体" w:eastAsia="仿宋_GB2312"/>
                <w:bCs/>
                <w:sz w:val="24"/>
                <w:szCs w:val="24"/>
              </w:rPr>
            </w:pPr>
            <w:r>
              <w:rPr>
                <w:rFonts w:hint="eastAsia" w:ascii="仿宋_GB2312" w:hAnsi="宋体" w:eastAsia="仿宋_GB2312"/>
                <w:bCs/>
                <w:sz w:val="24"/>
                <w:szCs w:val="24"/>
              </w:rPr>
              <w:t>课</w:t>
            </w:r>
          </w:p>
          <w:p>
            <w:pPr>
              <w:widowControl/>
              <w:spacing w:line="240" w:lineRule="exact"/>
              <w:jc w:val="center"/>
              <w:rPr>
                <w:rFonts w:ascii="仿宋_GB2312" w:hAnsi="宋体" w:eastAsia="仿宋_GB2312"/>
                <w:bCs/>
                <w:sz w:val="24"/>
                <w:szCs w:val="24"/>
              </w:rPr>
            </w:pPr>
            <w:r>
              <w:rPr>
                <w:rFonts w:hint="eastAsia" w:ascii="仿宋_GB2312" w:hAnsi="宋体" w:eastAsia="仿宋_GB2312"/>
                <w:bCs/>
                <w:sz w:val="24"/>
                <w:szCs w:val="24"/>
              </w:rPr>
              <w:t>程</w:t>
            </w:r>
          </w:p>
          <w:p>
            <w:pPr>
              <w:widowControl/>
              <w:spacing w:line="240" w:lineRule="exact"/>
              <w:jc w:val="center"/>
              <w:rPr>
                <w:rFonts w:ascii="仿宋_GB2312" w:hAnsi="宋体" w:eastAsia="仿宋_GB2312"/>
                <w:bCs/>
                <w:sz w:val="24"/>
                <w:szCs w:val="24"/>
              </w:rPr>
            </w:pPr>
            <w:r>
              <w:rPr>
                <w:rFonts w:hint="eastAsia" w:ascii="仿宋_GB2312" w:hAnsi="宋体" w:eastAsia="仿宋_GB2312"/>
                <w:bCs/>
                <w:sz w:val="24"/>
                <w:szCs w:val="24"/>
              </w:rPr>
              <w:t>平</w:t>
            </w:r>
          </w:p>
          <w:p>
            <w:pPr>
              <w:widowControl/>
              <w:spacing w:line="240" w:lineRule="exact"/>
              <w:jc w:val="center"/>
              <w:rPr>
                <w:rFonts w:ascii="仿宋_GB2312" w:hAnsi="宋体" w:eastAsia="仿宋_GB2312"/>
                <w:bCs/>
                <w:sz w:val="24"/>
                <w:szCs w:val="24"/>
                <w:highlight w:val="yellow"/>
              </w:rPr>
            </w:pPr>
            <w:r>
              <w:rPr>
                <w:rFonts w:hint="eastAsia" w:ascii="仿宋_GB2312" w:hAnsi="宋体" w:eastAsia="仿宋_GB2312"/>
                <w:bCs/>
                <w:sz w:val="24"/>
                <w:szCs w:val="24"/>
              </w:rPr>
              <w:t>台</w:t>
            </w:r>
          </w:p>
        </w:tc>
        <w:tc>
          <w:tcPr>
            <w:tcW w:w="927"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pPr>
              <w:spacing w:line="280" w:lineRule="exact"/>
              <w:jc w:val="center"/>
              <w:rPr>
                <w:rFonts w:hint="eastAsia" w:ascii="仿宋_GB2312" w:eastAsia="仿宋_GB2312"/>
                <w:bCs/>
                <w:sz w:val="24"/>
                <w:szCs w:val="24"/>
              </w:rPr>
            </w:pPr>
            <w:r>
              <w:rPr>
                <w:rFonts w:hint="eastAsia" w:ascii="仿宋_GB2312" w:eastAsia="仿宋_GB2312"/>
                <w:bCs/>
                <w:sz w:val="24"/>
                <w:szCs w:val="24"/>
              </w:rPr>
              <w:t>支持</w:t>
            </w:r>
          </w:p>
          <w:p>
            <w:pPr>
              <w:spacing w:line="280" w:lineRule="exact"/>
              <w:jc w:val="center"/>
              <w:rPr>
                <w:rFonts w:hint="eastAsia" w:ascii="仿宋_GB2312" w:eastAsia="仿宋_GB2312"/>
                <w:bCs/>
                <w:sz w:val="24"/>
                <w:szCs w:val="24"/>
              </w:rPr>
            </w:pPr>
            <w:r>
              <w:rPr>
                <w:rFonts w:hint="eastAsia" w:ascii="仿宋_GB2312" w:eastAsia="仿宋_GB2312"/>
                <w:bCs/>
                <w:sz w:val="24"/>
                <w:szCs w:val="24"/>
              </w:rPr>
              <w:t>服务</w:t>
            </w:r>
          </w:p>
        </w:tc>
        <w:tc>
          <w:tcPr>
            <w:tcW w:w="6565" w:type="dxa"/>
            <w:tcBorders>
              <w:top w:val="single" w:color="auto" w:sz="4" w:space="0"/>
              <w:left w:val="single" w:color="auto" w:sz="4" w:space="0"/>
              <w:bottom w:val="single" w:color="auto" w:sz="4" w:space="0"/>
              <w:right w:val="single" w:color="auto" w:sz="2" w:space="0"/>
            </w:tcBorders>
            <w:tcMar>
              <w:top w:w="0" w:type="dxa"/>
              <w:left w:w="57" w:type="dxa"/>
              <w:bottom w:w="0" w:type="dxa"/>
              <w:right w:w="57" w:type="dxa"/>
            </w:tcMar>
            <w:vAlign w:val="center"/>
          </w:tcPr>
          <w:p>
            <w:pPr>
              <w:spacing w:line="280" w:lineRule="exact"/>
              <w:jc w:val="left"/>
              <w:rPr>
                <w:rFonts w:hint="eastAsia" w:ascii="仿宋_GB2312" w:eastAsia="仿宋_GB2312"/>
                <w:bCs/>
                <w:sz w:val="24"/>
                <w:szCs w:val="24"/>
              </w:rPr>
            </w:pPr>
            <w:r>
              <w:rPr>
                <w:rFonts w:hint="eastAsia" w:ascii="仿宋_GB2312" w:eastAsia="仿宋_GB2312"/>
                <w:bCs/>
                <w:sz w:val="24"/>
                <w:szCs w:val="24"/>
              </w:rPr>
              <w:t>课程平台须按照《中国互联网管理条例》等规定，完成有关的备案和审批手续，须至少获得国家信息安全等级保护二级认定。平台运行安全稳定畅通，课程在线教学支持服务高效。同事，须制定相应的管理制度和工作流程，配备专业人员进行课程审查、教学服务管理和安全保障，确保上线课程内容和制作技术规范，适合网络传播。</w:t>
            </w:r>
          </w:p>
        </w:tc>
      </w:tr>
    </w:tbl>
    <w:p>
      <w:pPr>
        <w:spacing w:line="400" w:lineRule="exact"/>
        <w:ind w:firstLine="560" w:firstLineChars="200"/>
        <w:rPr>
          <w:rFonts w:ascii="仿宋" w:hAnsi="仿宋" w:eastAsia="仿宋"/>
          <w:sz w:val="28"/>
        </w:rPr>
      </w:pPr>
    </w:p>
    <w:p>
      <w:pPr>
        <w:spacing w:line="400" w:lineRule="exact"/>
        <w:ind w:firstLine="560" w:firstLineChars="200"/>
        <w:rPr>
          <w:rFonts w:ascii="仿宋" w:hAnsi="仿宋" w:eastAsia="仿宋"/>
          <w:sz w:val="28"/>
        </w:rPr>
      </w:pPr>
    </w:p>
    <w:p>
      <w:pPr>
        <w:spacing w:line="400" w:lineRule="exact"/>
        <w:ind w:firstLine="560" w:firstLineChars="200"/>
        <w:rPr>
          <w:rFonts w:ascii="仿宋" w:hAnsi="仿宋" w:eastAsia="仿宋"/>
          <w:sz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0000000000000000000"/>
    <w:charset w:val="86"/>
    <w:family w:val="script"/>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D672BE"/>
    <w:rsid w:val="15D672BE"/>
    <w:rsid w:val="72833A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2019-11-06T04:24:00Z</dcterms:created>
  <dc:creator>SYF™</dc:creator>
  <cp:lastModifiedBy>SYF™</cp:lastModifiedBy>
  <dcterms:modified xsi:type="dcterms:W3CDTF">2019-11-06T04:28:46Z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