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hint="default" w:ascii="微软雅黑" w:hAnsi="微软雅黑" w:eastAsia="微软雅黑" w:cs="微软雅黑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404040" w:themeColor="text1" w:themeTint="BF"/>
          <w:sz w:val="40"/>
          <w:szCs w:val="4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“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olor w:val="404040" w:themeColor="text1" w:themeTint="BF"/>
          <w:sz w:val="40"/>
          <w:szCs w:val="40"/>
          <w:lang w:val="zh-CN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2023年暑期教师研修暨师德集中学习教育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404040" w:themeColor="text1" w:themeTint="BF"/>
          <w:sz w:val="40"/>
          <w:szCs w:val="4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”专题学习训前须知</w:t>
      </w:r>
      <w:r>
        <w:rPr>
          <w:rFonts w:hint="eastAsia" w:ascii="微软雅黑" w:hAnsi="微软雅黑" w:eastAsia="微软雅黑" w:cs="微软雅黑"/>
          <w:b/>
          <w:bCs/>
          <w:color w:val="2E75B6" w:themeColor="accent1" w:themeShade="BF"/>
          <w:sz w:val="24"/>
          <w:szCs w:val="24"/>
          <w:lang w:val="en-US" w:eastAsia="zh-CN"/>
        </w:rPr>
        <w:t>（职教版）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540" w:lineRule="exact"/>
        <w:textAlignment w:val="auto"/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各位学员：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540" w:lineRule="exact"/>
        <w:ind w:firstLine="420" w:firstLineChars="200"/>
        <w:textAlignment w:val="auto"/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您好！欢迎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参加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“</w:t>
      </w:r>
      <w:r>
        <w:rPr>
          <w:rFonts w:hint="default" w:ascii="微软雅黑" w:hAnsi="微软雅黑" w:eastAsia="微软雅黑" w:cs="微软雅黑"/>
          <w:color w:val="404040" w:themeColor="text1" w:themeTint="BF"/>
          <w:sz w:val="21"/>
          <w:szCs w:val="21"/>
          <w:lang w:val="zh-CN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2023年暑期教师研修暨师德集中学习教育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”专题。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开始学习前请您认真阅读以下内容：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540" w:lineRule="exact"/>
        <w:ind w:firstLine="420" w:firstLineChars="200"/>
        <w:textAlignment w:val="auto"/>
        <w:rPr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培训</w:t>
      </w:r>
      <w:r>
        <w:rPr>
          <w:rFonts w:hint="default" w:ascii="微软雅黑" w:hAnsi="微软雅黑" w:eastAsia="微软雅黑" w:cs="微软雅黑"/>
          <w:b/>
          <w:b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主办单位：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教育部教师工作司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540" w:lineRule="exact"/>
        <w:ind w:firstLine="420" w:firstLineChars="200"/>
        <w:textAlignment w:val="auto"/>
        <w:rPr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培训</w:t>
      </w:r>
      <w:r>
        <w:rPr>
          <w:rFonts w:hint="default" w:ascii="微软雅黑" w:hAnsi="微软雅黑" w:eastAsia="微软雅黑" w:cs="微软雅黑"/>
          <w:b/>
          <w:b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承办单位：</w:t>
      </w:r>
      <w:r>
        <w:rPr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教育部教育技术与资源发展中心、国家教育行政学院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420" w:leftChars="200" w:firstLine="0" w:firstLineChars="0"/>
        <w:textAlignment w:val="auto"/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学习网址：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DotDash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DotDash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"https://teacher.higher.smartedu.cn/h/subject/teaching/（可直接复制链接登录学习）" </w:instrTex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DotDash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1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https://teacher.vocational.smartedu.cn/h/subject/teaching/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1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可直接复制链接登录学习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）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DotDash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DotDash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</w:t>
      </w:r>
      <w:r>
        <w:rPr>
          <w:rStyle w:val="4"/>
          <w:rFonts w:hint="eastAsia" w:ascii="微软雅黑" w:hAnsi="微软雅黑" w:eastAsia="微软雅黑" w:cs="微软雅黑"/>
          <w:b/>
          <w:bCs/>
          <w:color w:val="FF0000"/>
          <w:sz w:val="21"/>
          <w:szCs w:val="21"/>
          <w:u w:val="none"/>
          <w:lang w:val="en-US" w:eastAsia="zh-CN"/>
        </w:rPr>
        <w:t>学习界面如图展示，请勿进错页面。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打开链接后进行注册、登陆、立即报名、学习。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Style w:val="4"/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74930</wp:posOffset>
            </wp:positionV>
            <wp:extent cx="5273040" cy="2811145"/>
            <wp:effectExtent l="0" t="0" r="5715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Style w:val="4"/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Style w:val="4"/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Style w:val="4"/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Style w:val="4"/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Style w:val="4"/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Style w:val="4"/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Style w:val="4"/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Style w:val="4"/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540" w:lineRule="exact"/>
        <w:ind w:firstLine="420" w:firstLineChars="200"/>
        <w:textAlignment w:val="auto"/>
        <w:rPr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学习时间：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2023年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7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14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日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至8月31日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540" w:lineRule="exact"/>
        <w:ind w:firstLine="42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参训对象：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职业院校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Fonts w:hint="default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一、注册登录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Fonts w:hint="default" w:ascii="微软雅黑" w:hAnsi="微软雅黑" w:eastAsia="微软雅黑" w:cs="微软雅黑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未注册的教师按照平台要求填写</w:t>
      </w: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个人真实信息，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完成注册。</w:t>
      </w: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该信息将用于记录学时和发放电子学习证书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，请您认真填写。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已注册的教师可使用密码或手机验证码进行登陆。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Fonts w:hint="default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二、自主选学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本专题为教师提供</w:t>
      </w: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8门模块的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课程，</w:t>
      </w:r>
      <w:r>
        <w:rPr>
          <w:rFonts w:hint="eastAsia" w:ascii="微软雅黑" w:hAnsi="微软雅黑" w:eastAsia="微软雅黑" w:cs="微软雅黑"/>
          <w:b/>
          <w:bCs/>
          <w:color w:val="2E75B6" w:themeColor="accent1" w:themeShade="BF"/>
          <w:sz w:val="21"/>
          <w:szCs w:val="21"/>
          <w:lang w:eastAsia="zh-CN"/>
        </w:rPr>
        <w:t>必须完整观看完所选视频，并完成视频结尾的测试题，才可获得该视频对应的认定学时。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获得认定学时后，您可继续学习，平台将继续记录您的学习时长。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完成本专题学习，平台为教师认定</w:t>
      </w: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10学时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。每门课程提供多条学习资源，教师可以</w:t>
      </w:r>
      <w:r>
        <w:rPr>
          <w:rFonts w:hint="eastAsia" w:ascii="微软雅黑" w:hAnsi="微软雅黑" w:eastAsia="微软雅黑" w:cs="微软雅黑"/>
          <w:b/>
          <w:bCs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按需选学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。</w:t>
      </w:r>
    </w:p>
    <w:tbl>
      <w:tblPr>
        <w:tblStyle w:val="2"/>
        <w:tblW w:w="8296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4855"/>
        <w:gridCol w:w="2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模块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学时要求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思想铸魂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固本强基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以案促学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师德引领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数字素养提升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综合育人能力提升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科学素养提升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zh-CN"/>
              </w:rPr>
              <w:t>铸造职业教育“良匠”之师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76835</wp:posOffset>
            </wp:positionV>
            <wp:extent cx="5271135" cy="3134995"/>
            <wp:effectExtent l="0" t="0" r="7620" b="635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189865</wp:posOffset>
            </wp:positionV>
            <wp:extent cx="5238115" cy="2429510"/>
            <wp:effectExtent l="0" t="0" r="8255" b="10160"/>
            <wp:wrapNone/>
            <wp:docPr id="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429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证书获取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/>
          <w:iCs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   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本次培训于8月31日结束，培训结束三个工作日后（预计9月3日后）系统将自动生成证书，学员可登陆平台点击证书下载按钮进行证书打印及下载。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69215</wp:posOffset>
            </wp:positionV>
            <wp:extent cx="5279390" cy="2974340"/>
            <wp:effectExtent l="0" t="0" r="10160" b="5080"/>
            <wp:wrapNone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2974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dotted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20" w:firstLineChars="200"/>
        <w:jc w:val="center"/>
        <w:textAlignment w:val="auto"/>
        <w:rPr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 咨询电话：熊霖 010-69228543   13701018658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F7E382"/>
    <w:multiLevelType w:val="singleLevel"/>
    <w:tmpl w:val="71F7E38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172A27"/>
    <w:rsid w:val="12407CB5"/>
    <w:rsid w:val="1A6105EF"/>
    <w:rsid w:val="4F3F2808"/>
    <w:rsid w:val="5A714829"/>
    <w:rsid w:val="74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569</Words>
  <Characters>647</Characters>
  <Lines>0</Lines>
  <Paragraphs>0</Paragraphs>
  <TotalTime>0</TotalTime>
  <ScaleCrop>false</ScaleCrop>
  <LinksUpToDate>false</LinksUpToDate>
  <CharactersWithSpaces>652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2023-07-14T00:43:00Z</dcterms:created>
  <dc:creator>龙女爸爸</dc:creator>
  <cp:lastModifiedBy>熊霖</cp:lastModifiedBy>
  <dcterms:modified xsi:type="dcterms:W3CDTF">2023-07-14T02:39:09Z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4A785CB0709242D3B6B67DA7923701BA_11</vt:lpwstr>
  </property>
</Properties>
</file>